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赣州蓉江新区产业招商局2018年政务公开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pacing w:val="-6"/>
          <w:sz w:val="44"/>
          <w:szCs w:val="44"/>
          <w:lang w:val="en-US" w:eastAsia="zh-CN"/>
        </w:rPr>
      </w:pPr>
      <w:r>
        <w:rPr>
          <w:rFonts w:hint="eastAsia" w:ascii="方正小标宋简体" w:hAnsi="方正小标宋简体" w:eastAsia="方正小标宋简体" w:cs="方正小标宋简体"/>
          <w:spacing w:val="-6"/>
          <w:sz w:val="44"/>
          <w:szCs w:val="44"/>
          <w:lang w:val="en-US" w:eastAsia="zh-CN"/>
        </w:rPr>
        <w:t>工作实施方案</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spacing w:val="-6"/>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为进一步提升我局政务公开工作水平，深化“放管服”改革，根据《赣州蓉江新区2018年政务公开实施方案》的要求，结合我局工作实际，制定本方案。</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一、加强组织领导</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我局要高度重视政务公开工作，加强组织领导，健全完善机构和工作机制，局负责人亲自抓，将政务公开工作列入重要议事日程定期研究部署推进。要“坚持以公开为常态、不公开为例外”原则，大力推进决策、执行、管理、服务、结果公开，建立健全政务公开制度机制，全面加强政策解读和舆情回应，不断扩大主动公开范围。要及时解决政务公开工作推进过程存在的问题，保障人力、物力和平台建设，使我局政务公开工作再上新台阶。</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二、细化工作任务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对照《赣州蓉江新区2018年政务公开工作主要任务分解表》的主要工作任务、公开方式和要求，我局细化目标任务，明确在区政务网信息公开平台产业招商局栏目公开相关信息，明确时间节点为2018年12月31日之前，相关信息应实时更新到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把政务公开工作纳入产业招商局绩效考核体系，强化激励和问责。对政务公开工作落实好的，予以表彰；对公开工作落实不到位的，予以通报批评；对违反政务公开有关规定造成严重影响的，依法依规严肃追究责任。二是加强督导检查。为确保各项政务公开工作任务落实到位，按要求开展监督检查。及时协调解决工作推进中存在的问题，适时对各项工作落实情况进行专项督导。</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附件:赣州蓉江新区产业招商局2018年政务公开工作主要任务分解表</w:t>
      </w:r>
    </w:p>
    <w:p>
      <w:pPr>
        <w:sectPr>
          <w:headerReference r:id="rId3" w:type="default"/>
          <w:footerReference r:id="rId4" w:type="default"/>
          <w:pgSz w:w="11906" w:h="16838"/>
          <w:pgMar w:top="1871" w:right="1587" w:bottom="1928" w:left="1587" w:header="851" w:footer="1361" w:gutter="0"/>
          <w:pgNumType w:fmt="numberInDash" w:start="1"/>
          <w:cols w:space="0" w:num="1"/>
          <w:rtlGutter w:val="0"/>
          <w:docGrid w:type="lines" w:linePitch="323" w:charSpace="0"/>
        </w:sectPr>
      </w:pPr>
    </w:p>
    <w:p>
      <w:pPr>
        <w:rPr>
          <w:rFonts w:hint="eastAsia"/>
          <w:lang w:val="en-US" w:eastAsia="zh-CN"/>
        </w:rPr>
      </w:pPr>
      <w:r>
        <w:rPr>
          <w:rFonts w:hint="eastAsia" w:ascii="宋体" w:hAnsi="宋体" w:eastAsia="宋体" w:cs="宋体"/>
          <w:sz w:val="32"/>
          <w:szCs w:val="32"/>
          <w:lang w:val="en-US" w:eastAsia="zh-CN"/>
        </w:rPr>
        <w:t>附件:</w:t>
      </w:r>
    </w:p>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sz w:val="36"/>
          <w:szCs w:val="36"/>
          <w:lang w:val="en-US" w:eastAsia="zh-CN"/>
        </w:rPr>
      </w:pPr>
      <w:bookmarkStart w:id="0" w:name="_GoBack"/>
      <w:r>
        <w:rPr>
          <w:rFonts w:hint="eastAsia" w:ascii="方正小标宋简体" w:hAnsi="方正小标宋简体" w:eastAsia="方正小标宋简体" w:cs="方正小标宋简体"/>
          <w:sz w:val="36"/>
          <w:szCs w:val="36"/>
          <w:lang w:val="en-US" w:eastAsia="zh-CN"/>
        </w:rPr>
        <w:t>赣州蓉江新区产业招商局2018年政务公开工作主要任务分解表</w:t>
      </w:r>
      <w:bookmarkEnd w:id="0"/>
    </w:p>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sz w:val="36"/>
          <w:szCs w:val="36"/>
          <w:lang w:val="en-US" w:eastAsia="zh-CN"/>
        </w:rPr>
      </w:pPr>
    </w:p>
    <w:tbl>
      <w:tblPr>
        <w:tblStyle w:val="6"/>
        <w:tblW w:w="14430" w:type="dxa"/>
        <w:tblInd w:w="-7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5"/>
        <w:gridCol w:w="130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blHeader/>
        </w:trPr>
        <w:tc>
          <w:tcPr>
            <w:tcW w:w="14430" w:type="dxa"/>
            <w:gridSpan w:val="2"/>
            <w:vAlign w:val="center"/>
          </w:tcPr>
          <w:p>
            <w:pPr>
              <w:keepNext w:val="0"/>
              <w:keepLines w:val="0"/>
              <w:pageBreakBefore w:val="0"/>
              <w:kinsoku/>
              <w:wordWrap/>
              <w:overflowPunct/>
              <w:topLinePunct w:val="0"/>
              <w:autoSpaceDE/>
              <w:autoSpaceDN/>
              <w:bidi w:val="0"/>
              <w:adjustRightInd/>
              <w:snapToGrid/>
              <w:spacing w:line="440" w:lineRule="exact"/>
              <w:jc w:val="center"/>
              <w:textAlignment w:val="auto"/>
              <w:outlineLvl w:val="9"/>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工作任务分工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一、突出重点领域信息公开</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1.认真落实《赣州市人民政府办公厅关于推进重大建设项目批准和实施领域政府信息公开的实施意见》（赣市府办发【2018】9号），及时准确公开审批、核准的重大建设项目相关信息。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二、加大依法行政公开力度。</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区管委会常务会讨论决定的事项、管委会及其部门（单位）制定的政策，除依法需保密的外应及时公开，以公开促进依法行政和政策落地见效，充分保障人民群众的知情权。结合政府机构改革和职能优化，做好政府部门权责清单的调整工作，认真梳理和编制全区统一的政务服务事项标准化清单并进行公布，强化对行政权力的制约和监督，从而推动政府部门依法全面规范履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kern w:val="0"/>
                <w:sz w:val="24"/>
                <w:szCs w:val="24"/>
                <w:lang w:val="en-US" w:eastAsia="zh-CN" w:bidi="ar"/>
              </w:rPr>
            </w:pP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3.制定加快推进政务数据共享实施方案，及时启动数据交换对接工作，建设电子证照库。发布2018年度区级政务信息资源共享责任清单和开放责任清单，公开政务数据共享工作进展情况。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p>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三、积极回应热点政务舆情。</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聚焦深入推进供给侧结构性改革、扎实推进区域协调发展战略、加快县域创新驱动发展、积极扩大消费和促进有效投资、大力实施乡村振兴战略、提高保障和改善民生水平以及打好防范化解重大风险、精准脱贫、污染防治三大攻坚战等重大部署，解读好相关政策措施、执行情况和工作成效，赢得人民群众的理解和支持。区产业招商局牵头起草的以区管委会名义印发的政策性文件，区产业招商局主要负责人是“第一解读人”。涉及面广、社会关注度高的法规政策发布和重大改革措施出台，相关部门主要负责人应通过“蓉江新区发布”、参加新闻发布会、接受访谈等方式，深入解读政策背景、重点任务、后续工作考虑等，及时准确传递权威信息和政策意图。密切监测收集苗头性舆情，特别是涉及全区经济社会重大政策、影响党和政府公信力、冲击道德底线等方面的政务舆情，做到早发现、早研判、早处置。建立完善与宣传、网信、公安、通信管理、综治等部门的快速反应和协调联动机制，加强与新闻媒体的沟通联系，提高政务與情回应的主动性、针对性、有效性。开展政务舆情应对工作效果评估，建立问责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四、推进网上办事服务公开</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落实《江西政务服务网运维管理办法》建立的“五员”责任制，完善网民留言、咨询的受理、转办和反馈机制，及时处理答复，为群众提供更好的服务，做好各部门（单位）信息系统的“上云”和“数据交换共享”工作，加快区级政务大数据交换平台的建设进度，提高政务数据共享数量，特别是与群众息息相关的公共服务事项数据的共享交换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五、强化政府网站建设管理。</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认真落实市政府关于政府网站管理的有关要求，优化考评体系，做好网站日常监测和季度抽查通报。加强蓉江新区门户网站内容建设，丰富信息资源，强化信息搜索、办事服务等功能。严格规范蓉江新区门户网站的开办整合流程和名称域名管理。大力推进政府网站集约化建设，建立健全站点建设、内容发布、组织保障等体制机制。组织开展公共信息资源开放试点工作，依托政府网站集中统一开放政府数据，探索制定相关标准规范，形成可复制、可推广的经验做法。完善蓉江新区门户网站安全保障机制，做好防攻击、防篡改、防病毒等工作，进一步规范网站管理，建立健全蓉江新区门户网站用户信息保护制度，确保用户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六、用好“两微”等新平台。</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充分利用政务微博、微信等灵活便捷的优势，做好信息发布、政策解读和办事服务工作。进一步增强公开实效，提升服务水平。按照“谁开设、谁管理”的原则，落实主体责任，严格内容审查把关，不得发布与政府职能没有直接关联的信息，信息发布失当、造成不良影响的，要及时整改。加强政务微博、微信等日常监管和维护，对维护能力差、关注用户少的可关停整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0" w:hRule="atLeast"/>
        </w:trPr>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七、调整更新主动公开目录。</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8.根据市政府办公室发布的政府信息主动公开目录，结合职责任务变化，及时更新调整主动公开目录并对外发布；实行全系统垂直管理的部门要编制发布本系统主动公开目录。要部署主动公开目录编制发布工作。目录编制要充分体现“五公开”、政策解读、舆情回应、公众参与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both"/>
              <w:textAlignment w:val="auto"/>
              <w:outlineLvl w:val="9"/>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八、完善公共事业单位信息公开机制</w:t>
            </w:r>
          </w:p>
        </w:tc>
        <w:tc>
          <w:tcPr>
            <w:tcW w:w="13005" w:type="dxa"/>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left"/>
              <w:textAlignment w:val="auto"/>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制定完善相关领域公共企事业单位信息公开制度，并履行监管职责，加强分类指导，组织编制公共企事业单位公开事项目录，建立完善公开考核、评议、责任追究和监督检查具体方法，切实推进公共企事业单位信息公开工作。</w:t>
            </w:r>
          </w:p>
        </w:tc>
      </w:tr>
    </w:tbl>
    <w:p>
      <w:pPr>
        <w:keepNext w:val="0"/>
        <w:keepLines w:val="0"/>
        <w:pageBreakBefore w:val="0"/>
        <w:kinsoku/>
        <w:wordWrap/>
        <w:overflowPunct/>
        <w:topLinePunct w:val="0"/>
        <w:autoSpaceDE/>
        <w:autoSpaceDN/>
        <w:bidi w:val="0"/>
        <w:adjustRightInd/>
        <w:snapToGrid/>
        <w:spacing w:line="360" w:lineRule="exact"/>
        <w:textAlignment w:val="auto"/>
      </w:pPr>
    </w:p>
    <w:sectPr>
      <w:footerReference r:id="rId5" w:type="default"/>
      <w:pgSz w:w="16838" w:h="11906" w:orient="landscape"/>
      <w:pgMar w:top="1587" w:right="2098" w:bottom="1587" w:left="1984" w:header="851" w:footer="1361" w:gutter="0"/>
      <w:pgNumType w:fmt="numberInDash"/>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- 2 -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486A7B"/>
    <w:rsid w:val="0F0462C2"/>
    <w:rsid w:val="10A47DBF"/>
    <w:rsid w:val="16094F96"/>
    <w:rsid w:val="26F532D3"/>
    <w:rsid w:val="29486A7B"/>
    <w:rsid w:val="296461D9"/>
    <w:rsid w:val="2C0C71B7"/>
    <w:rsid w:val="40DA25E9"/>
    <w:rsid w:val="4A876A0D"/>
    <w:rsid w:val="59A7502F"/>
    <w:rsid w:val="67B41DA5"/>
    <w:rsid w:val="6D535020"/>
    <w:rsid w:val="72440A19"/>
    <w:rsid w:val="786439D1"/>
    <w:rsid w:val="79F7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b\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302</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2018-07-31T03:26:00Z</dcterms:created>
  <dc:creator>更加美好</dc:creator>
  <cp:lastModifiedBy>淼淼</cp:lastModifiedBy>
  <dcterms:modified xsi:type="dcterms:W3CDTF">2018-08-03T09:02:41Z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