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本次检验项目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眼镜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GB 13511.1-2011《配装眼镜 第一部分：单光和多焦点》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（二）检测项目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顶焦度偏差，光学中心水平距离偏差，光学中心单侧水平偏差，装配质量（两镜片材料的色泽、金属框架眼镜锁接管的间隙、镜片与镜圈的几何形状、整形要求、外观），镜架外观质量。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pvc管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GB/T 5836.1-2018《建筑排水用硬聚氟乙烯（PVC-U）管材》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检测项目</w:t>
      </w:r>
    </w:p>
    <w:p>
      <w:pPr>
        <w:numPr>
          <w:numId w:val="0"/>
        </w:numPr>
        <w:ind w:left="630" w:left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外观，管材平均外径，壁厚，不圆度，纵向回缩率，拉伸屈服应力。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铝合金建筑型材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GB/T 5237.3-2017《铝合金建筑型材第3部分：电泳涂漆型材》、GB/T 5237.4-2017《铝合金建筑型材第4部分:喷粉型材》</w:t>
      </w:r>
    </w:p>
    <w:p>
      <w:pPr>
        <w:numPr>
          <w:numId w:val="0"/>
        </w:numPr>
        <w:ind w:left="630" w:left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外观质量、膜层局部厚度、复合膜局部膜厚、壁厚（封闭空腔周壁壁厚）、平面间隙、弯曲度。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电线电缆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hanging="640" w:hanging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GB/T 5023.3-2008《额定电压450/750V及以下聚氟乙烯绝缘电缆 第3部分：固定布线用无护套电缆》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绝缘厚度平均值、绝缘最薄点厚度、电压试验、20℃导体电阻、绝缘抗张强度原始值最小中间值、绝缘断裂伸长率原始值最小中间值。</w:t>
      </w: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D9F28"/>
    <w:multiLevelType w:val="singleLevel"/>
    <w:tmpl w:val="9EED9F28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36669"/>
    <w:rsid w:val="05B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2020-11-27T10:30:00Z</dcterms:created>
  <dc:creator>爱一个人</dc:creator>
  <cp:lastModifiedBy>爱一个人</cp:lastModifiedBy>
  <dcterms:modified xsi:type="dcterms:W3CDTF">2020-11-27T11:08:14Z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