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赣州市市场监督管理局蓉江新区分局行政许可事项清单（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2022年版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）</w:t>
      </w:r>
    </w:p>
    <w:bookmarkEnd w:id="0"/>
    <w:tbl>
      <w:tblPr>
        <w:tblStyle w:val="3"/>
        <w:tblpPr w:leftFromText="180" w:rightFromText="180" w:vertAnchor="text" w:horzAnchor="page" w:tblpX="1146" w:tblpY="87"/>
        <w:tblOverlap w:val="never"/>
        <w:tblW w:w="14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60"/>
        <w:gridCol w:w="3188"/>
        <w:gridCol w:w="3061"/>
        <w:gridCol w:w="4379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区级主管部门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事项名称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实施机关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设定和实施依据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食品经营许可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《中华人民共和国食品安全法》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企业登记注册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《中华人民共和国公司法》                              《中华人民共和国合伙企业法》                              《中华人民共和国个人独资企业法》                    《中华人民共和国外商投资法》                         《中华人民共和国外商投资法实施条例》                《中华人民共和国市场主体登记管理条例》                                      《江西省股份合作企业条例》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个体工商户登记注册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《个体工商户条例》                                   《中华人民共和国市场主体登记管理条例》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农民专业合作社登记注册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《中华人民共和国农民专业合作社法》                   《中华人民共和国市场主体登记管理条例》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食品小作坊、小餐饮、小食杂店登记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区市场监管分局</w:t>
            </w:r>
          </w:p>
        </w:tc>
        <w:tc>
          <w:tcPr>
            <w:tcW w:w="4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《江西省食品小作坊小餐饮小食杂店小摊贩管理条例》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ZWFlNGRiY2UyMjI3MzU5MDY5YjM5ZTU4MGUyNGQifQ=="/>
  </w:docVars>
  <w:rsids>
    <w:rsidRoot w:val="00000000"/>
    <w:rsid w:val="38271F34"/>
    <w:rsid w:val="615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0</Lines>
  <Paragraphs>0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2023-07-28T02:18:00Z</dcterms:created>
  <dc:creator>admin</dc:creator>
  <cp:lastModifiedBy>时光容易把人抛</cp:lastModifiedBy>
  <dcterms:modified xsi:type="dcterms:W3CDTF">2023-07-28T02:23:58Z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3441F540886C4EACB4CF055F9E35531A_12</vt:lpwstr>
  </property>
</Properties>
</file>