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4DB9C">
      <w:pPr>
        <w:jc w:val="center"/>
        <w:rPr>
          <w:rFonts w:ascii="方正小标宋简体" w:hAnsi="方正小标宋简体" w:eastAsia="方正小标宋简体" w:cs="方正小标宋简体"/>
          <w:sz w:val="44"/>
          <w:szCs w:val="44"/>
        </w:rPr>
      </w:pPr>
    </w:p>
    <w:p w14:paraId="516354D5">
      <w:pPr>
        <w:jc w:val="center"/>
        <w:rPr>
          <w:rFonts w:ascii="方正小标宋简体" w:hAnsi="方正小标宋简体" w:eastAsia="方正小标宋简体" w:cs="方正小标宋简体"/>
          <w:sz w:val="44"/>
          <w:szCs w:val="44"/>
        </w:rPr>
      </w:pPr>
    </w:p>
    <w:p w14:paraId="5D9405CB">
      <w:pPr>
        <w:jc w:val="center"/>
        <w:rPr>
          <w:rFonts w:ascii="方正小标宋简体" w:hAnsi="方正小标宋简体" w:eastAsia="方正小标宋简体" w:cs="方正小标宋简体"/>
          <w:sz w:val="44"/>
          <w:szCs w:val="44"/>
        </w:rPr>
      </w:pPr>
    </w:p>
    <w:p w14:paraId="33C50E13">
      <w:pPr>
        <w:jc w:val="center"/>
        <w:rPr>
          <w:rFonts w:ascii="方正小标宋简体" w:hAnsi="方正小标宋简体" w:eastAsia="方正小标宋简体" w:cs="方正小标宋简体"/>
          <w:sz w:val="44"/>
          <w:szCs w:val="44"/>
        </w:rPr>
      </w:pPr>
    </w:p>
    <w:p w14:paraId="64C93FCD">
      <w:pPr>
        <w:jc w:val="center"/>
        <w:rPr>
          <w:rFonts w:ascii="方正小标宋简体" w:hAnsi="方正小标宋简体" w:eastAsia="方正小标宋简体" w:cs="方正小标宋简体"/>
          <w:sz w:val="44"/>
          <w:szCs w:val="44"/>
        </w:rPr>
      </w:pPr>
    </w:p>
    <w:p w14:paraId="192ADFFD">
      <w:pPr>
        <w:pStyle w:val="9"/>
        <w:spacing w:line="520" w:lineRule="exact"/>
        <w:ind w:firstLine="0" w:firstLineChars="0"/>
        <w:rPr>
          <w:rFonts w:ascii="仿宋_GB2312" w:hAnsi="仿宋_GB2312" w:eastAsia="仿宋_GB2312" w:cs="仿宋_GB2312"/>
          <w:color w:val="auto"/>
          <w:sz w:val="32"/>
          <w:szCs w:val="32"/>
        </w:rPr>
      </w:pPr>
    </w:p>
    <w:p w14:paraId="7F076012">
      <w:pPr>
        <w:pStyle w:val="9"/>
        <w:spacing w:line="520" w:lineRule="exact"/>
        <w:ind w:firstLine="0" w:firstLineChars="0"/>
        <w:rPr>
          <w:rFonts w:ascii="仿宋_GB2312" w:hAnsi="仿宋_GB2312" w:eastAsia="仿宋_GB2312" w:cs="仿宋_GB2312"/>
          <w:color w:val="auto"/>
          <w:sz w:val="32"/>
          <w:szCs w:val="32"/>
        </w:rPr>
      </w:pPr>
    </w:p>
    <w:p w14:paraId="6EB759AD">
      <w:pPr>
        <w:widowControl/>
        <w:adjustRightInd w:val="0"/>
        <w:snapToGrid w:val="0"/>
        <w:spacing w:line="520" w:lineRule="exact"/>
        <w:jc w:val="center"/>
        <w:rPr>
          <w:szCs w:val="32"/>
        </w:rPr>
      </w:pPr>
      <w:r>
        <w:rPr>
          <w:rFonts w:hint="eastAsia"/>
          <w:szCs w:val="32"/>
        </w:rPr>
        <w:t>赣市环蓉审字〔202</w:t>
      </w:r>
      <w:r>
        <w:rPr>
          <w:rFonts w:hint="eastAsia"/>
          <w:szCs w:val="32"/>
          <w:lang w:val="en-US" w:eastAsia="zh-CN"/>
        </w:rPr>
        <w:t>4</w:t>
      </w:r>
      <w:r>
        <w:rPr>
          <w:rFonts w:hint="eastAsia"/>
          <w:szCs w:val="32"/>
        </w:rPr>
        <w:t>〕</w:t>
      </w:r>
      <w:r>
        <w:rPr>
          <w:rFonts w:hint="eastAsia"/>
          <w:szCs w:val="32"/>
          <w:lang w:val="en-US" w:eastAsia="zh-CN"/>
        </w:rPr>
        <w:t>2</w:t>
      </w:r>
      <w:r>
        <w:rPr>
          <w:rFonts w:hint="eastAsia"/>
          <w:szCs w:val="32"/>
        </w:rPr>
        <w:t>号</w:t>
      </w:r>
    </w:p>
    <w:p w14:paraId="3A711E25">
      <w:pPr>
        <w:widowControl/>
        <w:adjustRightInd w:val="0"/>
        <w:snapToGrid w:val="0"/>
        <w:jc w:val="center"/>
        <w:rPr>
          <w:szCs w:val="32"/>
        </w:rPr>
      </w:pPr>
    </w:p>
    <w:p w14:paraId="505BEBD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eastAsia="方正小标宋简体"/>
          <w:spacing w:val="0"/>
          <w:sz w:val="44"/>
          <w:szCs w:val="44"/>
        </w:rPr>
      </w:pPr>
      <w:r>
        <w:rPr>
          <w:rFonts w:hint="eastAsia" w:ascii="方正小标宋简体" w:eastAsia="方正小标宋简体"/>
          <w:spacing w:val="0"/>
          <w:sz w:val="44"/>
          <w:szCs w:val="44"/>
        </w:rPr>
        <w:t>关于《赣州蓉江新区教育综合体项目</w:t>
      </w:r>
    </w:p>
    <w:p w14:paraId="04D1FC27">
      <w:pPr>
        <w:keepNext w:val="0"/>
        <w:keepLines w:val="0"/>
        <w:pageBreakBefore w:val="0"/>
        <w:widowControl w:val="0"/>
        <w:kinsoku/>
        <w:wordWrap/>
        <w:overflowPunct/>
        <w:topLinePunct w:val="0"/>
        <w:autoSpaceDE/>
        <w:autoSpaceDN/>
        <w:bidi w:val="0"/>
        <w:adjustRightInd/>
        <w:snapToGrid/>
        <w:spacing w:line="540" w:lineRule="exact"/>
        <w:ind w:left="0" w:leftChars="0" w:firstLine="880" w:firstLineChars="200"/>
        <w:jc w:val="center"/>
        <w:textAlignment w:val="auto"/>
        <w:rPr>
          <w:rFonts w:ascii="方正小标宋简体" w:eastAsia="方正小标宋简体"/>
          <w:spacing w:val="0"/>
          <w:sz w:val="44"/>
          <w:szCs w:val="44"/>
        </w:rPr>
      </w:pPr>
      <w:r>
        <w:rPr>
          <w:rFonts w:hint="eastAsia" w:ascii="方正小标宋简体" w:eastAsia="方正小标宋简体"/>
          <w:spacing w:val="0"/>
          <w:sz w:val="44"/>
          <w:szCs w:val="44"/>
        </w:rPr>
        <w:t>环境影响报告</w:t>
      </w:r>
      <w:r>
        <w:rPr>
          <w:rFonts w:hint="eastAsia" w:ascii="方正小标宋简体" w:eastAsia="方正小标宋简体"/>
          <w:spacing w:val="0"/>
          <w:sz w:val="44"/>
          <w:szCs w:val="44"/>
          <w:lang w:val="en-US" w:eastAsia="zh-CN"/>
        </w:rPr>
        <w:t>表</w:t>
      </w:r>
      <w:r>
        <w:rPr>
          <w:rFonts w:hint="eastAsia" w:ascii="方正小标宋简体" w:eastAsia="方正小标宋简体"/>
          <w:spacing w:val="0"/>
          <w:sz w:val="44"/>
          <w:szCs w:val="44"/>
        </w:rPr>
        <w:t>》的批复</w:t>
      </w:r>
    </w:p>
    <w:p w14:paraId="3108E3D4">
      <w:pPr>
        <w:keepNext w:val="0"/>
        <w:keepLines w:val="0"/>
        <w:pageBreakBefore w:val="0"/>
        <w:widowControl w:val="0"/>
        <w:kinsoku/>
        <w:wordWrap/>
        <w:overflowPunct/>
        <w:topLinePunct w:val="0"/>
        <w:autoSpaceDE/>
        <w:autoSpaceDN/>
        <w:bidi w:val="0"/>
        <w:adjustRightInd/>
        <w:snapToGrid/>
        <w:spacing w:line="540" w:lineRule="exact"/>
        <w:ind w:left="0" w:leftChars="0" w:firstLine="880" w:firstLineChars="200"/>
        <w:jc w:val="center"/>
        <w:textAlignment w:val="auto"/>
        <w:rPr>
          <w:rFonts w:ascii="方正小标宋简体" w:eastAsia="方正小标宋简体"/>
          <w:spacing w:val="0"/>
          <w:sz w:val="44"/>
          <w:szCs w:val="44"/>
        </w:rPr>
      </w:pPr>
    </w:p>
    <w:p w14:paraId="2369F90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pacing w:val="0"/>
          <w:lang w:val="en-US" w:eastAsia="zh-CN"/>
        </w:rPr>
      </w:pPr>
      <w:r>
        <w:rPr>
          <w:rFonts w:hint="default"/>
          <w:spacing w:val="0"/>
          <w:lang w:val="en-US" w:eastAsia="zh-CN"/>
        </w:rPr>
        <w:t>赣州荣江教育咨询有限公司</w:t>
      </w:r>
      <w:r>
        <w:rPr>
          <w:rFonts w:hint="eastAsia"/>
          <w:spacing w:val="0"/>
          <w:lang w:val="en-US" w:eastAsia="zh-CN"/>
        </w:rPr>
        <w:t>：</w:t>
      </w:r>
    </w:p>
    <w:p w14:paraId="4643C6FD">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你单位报送的《关于</w:t>
      </w:r>
      <w:r>
        <w:rPr>
          <w:rFonts w:hint="eastAsia" w:cs="仿宋_GB2312"/>
          <w:spacing w:val="0"/>
          <w:sz w:val="32"/>
          <w:szCs w:val="32"/>
          <w:lang w:val="en-US" w:eastAsia="zh-CN"/>
        </w:rPr>
        <w:t>&lt;</w:t>
      </w:r>
      <w:r>
        <w:rPr>
          <w:rFonts w:hint="eastAsia" w:ascii="仿宋_GB2312" w:hAnsi="仿宋_GB2312" w:eastAsia="仿宋_GB2312" w:cs="仿宋_GB2312"/>
          <w:spacing w:val="0"/>
          <w:sz w:val="32"/>
          <w:szCs w:val="32"/>
          <w:lang w:val="en-US" w:eastAsia="zh-CN"/>
        </w:rPr>
        <w:t>赣州蓉江新区教育综合体项目</w:t>
      </w:r>
      <w:r>
        <w:rPr>
          <w:rFonts w:hint="eastAsia" w:cs="仿宋_GB2312"/>
          <w:spacing w:val="0"/>
          <w:sz w:val="32"/>
          <w:szCs w:val="32"/>
          <w:lang w:val="en-US" w:eastAsia="zh-CN"/>
        </w:rPr>
        <w:t>&gt;</w:t>
      </w:r>
      <w:r>
        <w:rPr>
          <w:rFonts w:hint="eastAsia" w:ascii="仿宋_GB2312" w:hAnsi="仿宋_GB2312" w:eastAsia="仿宋_GB2312" w:cs="仿宋_GB2312"/>
          <w:spacing w:val="0"/>
          <w:sz w:val="32"/>
          <w:szCs w:val="32"/>
          <w:lang w:val="en-US" w:eastAsia="zh-CN"/>
        </w:rPr>
        <w:t>环评审查的申请》收悉。经研究，批复如下</w:t>
      </w:r>
      <w:r>
        <w:rPr>
          <w:rFonts w:hint="eastAsia" w:cs="仿宋_GB2312"/>
          <w:spacing w:val="0"/>
          <w:sz w:val="32"/>
          <w:szCs w:val="32"/>
          <w:lang w:val="en-US" w:eastAsia="zh-CN"/>
        </w:rPr>
        <w:t>。</w:t>
      </w:r>
    </w:p>
    <w:p w14:paraId="7FEFF8D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spacing w:val="0"/>
          <w:szCs w:val="32"/>
        </w:rPr>
      </w:pPr>
      <w:r>
        <w:rPr>
          <w:rFonts w:hint="eastAsia" w:ascii="黑体" w:hAnsi="黑体" w:eastAsia="黑体" w:cs="黑体"/>
          <w:spacing w:val="0"/>
          <w:szCs w:val="32"/>
        </w:rPr>
        <w:t>项目概况及批复意见</w:t>
      </w:r>
    </w:p>
    <w:p w14:paraId="2A5B604B">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spacing w:val="0"/>
          <w:sz w:val="32"/>
          <w:szCs w:val="32"/>
          <w:lang w:val="en-US" w:eastAsia="zh-CN"/>
        </w:rPr>
      </w:pPr>
      <w:r>
        <w:rPr>
          <w:rFonts w:hint="eastAsia" w:cs="仿宋_GB2312"/>
          <w:spacing w:val="0"/>
          <w:sz w:val="32"/>
          <w:szCs w:val="32"/>
          <w:lang w:val="en-US" w:eastAsia="zh-CN"/>
        </w:rPr>
        <w:t>项目建设地点位于</w:t>
      </w:r>
      <w:r>
        <w:rPr>
          <w:rFonts w:hint="default" w:ascii="仿宋_GB2312" w:hAnsi="仿宋_GB2312" w:eastAsia="仿宋_GB2312" w:cs="仿宋_GB2312"/>
          <w:spacing w:val="0"/>
          <w:sz w:val="32"/>
          <w:szCs w:val="32"/>
          <w:lang w:val="en-US" w:eastAsia="zh-CN"/>
        </w:rPr>
        <w:t>江西省赣州市章贡区（蓉江新区）潭东镇润城河路，东经：114°52′37.003″，北纬：25°46′25.571″。</w:t>
      </w:r>
      <w:r>
        <w:rPr>
          <w:rFonts w:hint="eastAsia" w:cs="仿宋_GB2312"/>
          <w:spacing w:val="0"/>
          <w:sz w:val="32"/>
          <w:szCs w:val="32"/>
          <w:lang w:val="en-US" w:eastAsia="zh-CN"/>
        </w:rPr>
        <w:t>项目</w:t>
      </w:r>
      <w:r>
        <w:rPr>
          <w:rFonts w:hint="default" w:ascii="仿宋_GB2312" w:hAnsi="仿宋_GB2312" w:eastAsia="仿宋_GB2312" w:cs="仿宋_GB2312"/>
          <w:spacing w:val="0"/>
          <w:sz w:val="32"/>
          <w:szCs w:val="32"/>
          <w:lang w:val="en-US" w:eastAsia="zh-CN"/>
        </w:rPr>
        <w:t>总占地面积55561.1</w:t>
      </w:r>
      <w:r>
        <w:rPr>
          <w:rFonts w:hint="eastAsia"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，总建筑面积75786.08</w:t>
      </w:r>
      <w:r>
        <w:rPr>
          <w:rFonts w:hint="eastAsia" w:cs="仿宋_GB2312"/>
          <w:spacing w:val="0"/>
          <w:sz w:val="32"/>
          <w:szCs w:val="32"/>
          <w:lang w:val="en-US" w:eastAsia="zh-CN"/>
        </w:rPr>
        <w:t>㎡，</w:t>
      </w:r>
      <w:r>
        <w:rPr>
          <w:rFonts w:hint="default" w:ascii="仿宋_GB2312" w:hAnsi="仿宋_GB2312" w:eastAsia="仿宋_GB2312" w:cs="仿宋_GB2312"/>
          <w:spacing w:val="0"/>
          <w:sz w:val="32"/>
          <w:szCs w:val="32"/>
          <w:lang w:val="en-US" w:eastAsia="zh-CN"/>
        </w:rPr>
        <w:t>主要建设内容包括教学楼、综合楼、图书馆、餐厅、宿舍楼、室外连廊、配电房等。规划教学班30个，总人数1620人，其中学生1500人，教职工120人。</w:t>
      </w:r>
    </w:p>
    <w:p w14:paraId="6D0F3E9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cs="仿宋_GB2312"/>
          <w:spacing w:val="0"/>
          <w:szCs w:val="32"/>
        </w:rPr>
      </w:pPr>
      <w:r>
        <w:rPr>
          <w:rFonts w:hint="eastAsia" w:ascii="仿宋_GB2312" w:hAnsi="仿宋_GB2312" w:eastAsia="仿宋_GB2312" w:cs="仿宋_GB2312"/>
          <w:spacing w:val="0"/>
          <w:kern w:val="2"/>
          <w:sz w:val="32"/>
          <w:szCs w:val="32"/>
          <w:lang w:val="en-US" w:eastAsia="zh-CN" w:bidi="ar-SA"/>
        </w:rPr>
        <w:t>项目投资：总投资32000万元，其中环保投资约180万元，约占总投资的0.56%。</w:t>
      </w:r>
    </w:p>
    <w:p w14:paraId="0E8F9A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spacing w:val="0"/>
          <w:lang w:val="en-US" w:eastAsia="zh-CN"/>
        </w:rPr>
      </w:pPr>
      <w:r>
        <w:rPr>
          <w:rFonts w:hint="eastAsia" w:cs="仿宋_GB2312"/>
          <w:spacing w:val="0"/>
          <w:szCs w:val="32"/>
        </w:rPr>
        <w:t>你单位应全面落实环境影响报告</w:t>
      </w:r>
      <w:r>
        <w:rPr>
          <w:rFonts w:hint="eastAsia" w:cs="仿宋_GB2312"/>
          <w:spacing w:val="0"/>
          <w:szCs w:val="32"/>
          <w:lang w:val="en-US" w:eastAsia="zh-CN"/>
        </w:rPr>
        <w:t>表</w:t>
      </w:r>
      <w:r>
        <w:rPr>
          <w:rFonts w:hint="eastAsia" w:cs="仿宋_GB2312"/>
          <w:spacing w:val="0"/>
          <w:szCs w:val="32"/>
        </w:rPr>
        <w:t>、批文提出的各项污染防治措施，缓解和控制环境不利影响。我分局原则同意你单位按照环境影响报告</w:t>
      </w:r>
      <w:r>
        <w:rPr>
          <w:rFonts w:hint="eastAsia" w:cs="仿宋_GB2312"/>
          <w:spacing w:val="0"/>
          <w:szCs w:val="32"/>
          <w:lang w:val="en-US" w:eastAsia="zh-CN"/>
        </w:rPr>
        <w:t>表</w:t>
      </w:r>
      <w:r>
        <w:rPr>
          <w:rFonts w:hint="eastAsia" w:cs="仿宋_GB2312"/>
          <w:spacing w:val="0"/>
          <w:szCs w:val="32"/>
        </w:rPr>
        <w:t>中所列建设项目的性质、规模、地点和环境保护措施进行项目建设。</w:t>
      </w:r>
    </w:p>
    <w:p w14:paraId="38DC170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hAnsi="黑体" w:eastAsia="黑体" w:cs="黑体"/>
          <w:color w:val="auto"/>
          <w:spacing w:val="0"/>
          <w:szCs w:val="32"/>
        </w:rPr>
      </w:pPr>
      <w:r>
        <w:rPr>
          <w:rFonts w:hint="eastAsia" w:ascii="黑体" w:hAnsi="黑体" w:eastAsia="黑体" w:cs="黑体"/>
          <w:color w:val="auto"/>
          <w:spacing w:val="0"/>
          <w:szCs w:val="32"/>
        </w:rPr>
        <w:t>二、污染防治措施及要求</w:t>
      </w:r>
    </w:p>
    <w:p w14:paraId="58F7225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楷体" w:hAnsi="楷体" w:eastAsia="楷体" w:cs="楷体"/>
          <w:color w:val="auto"/>
          <w:spacing w:val="0"/>
          <w:szCs w:val="32"/>
        </w:rPr>
      </w:pPr>
      <w:r>
        <w:rPr>
          <w:rFonts w:hint="eastAsia" w:ascii="楷体" w:hAnsi="楷体" w:eastAsia="楷体" w:cs="楷体"/>
          <w:color w:val="auto"/>
          <w:spacing w:val="0"/>
          <w:szCs w:val="32"/>
        </w:rPr>
        <w:t>（一）废水污染防治</w:t>
      </w:r>
    </w:p>
    <w:p w14:paraId="5EFF2DC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color w:val="0000FF"/>
          <w:spacing w:val="0"/>
        </w:rPr>
      </w:pPr>
      <w:r>
        <w:rPr>
          <w:rFonts w:hint="eastAsia" w:cs="仿宋_GB2312"/>
          <w:color w:val="auto"/>
          <w:spacing w:val="0"/>
          <w:szCs w:val="32"/>
        </w:rPr>
        <w:t>施工期，施工废水经</w:t>
      </w:r>
      <w:r>
        <w:rPr>
          <w:rFonts w:hint="eastAsia" w:cs="仿宋_GB2312"/>
          <w:color w:val="auto"/>
          <w:spacing w:val="0"/>
          <w:szCs w:val="32"/>
          <w:lang w:val="en-US" w:eastAsia="zh-CN"/>
        </w:rPr>
        <w:t>隔油</w:t>
      </w:r>
      <w:r>
        <w:rPr>
          <w:rFonts w:hint="eastAsia" w:cs="仿宋_GB2312"/>
          <w:color w:val="auto"/>
          <w:spacing w:val="0"/>
          <w:szCs w:val="32"/>
        </w:rPr>
        <w:t>沉淀池处理后回用于生产</w:t>
      </w:r>
      <w:r>
        <w:rPr>
          <w:rFonts w:hint="eastAsia" w:cs="仿宋_GB2312"/>
          <w:color w:val="auto"/>
          <w:spacing w:val="0"/>
          <w:szCs w:val="32"/>
          <w:lang w:eastAsia="zh-CN"/>
        </w:rPr>
        <w:t>，</w:t>
      </w:r>
      <w:r>
        <w:rPr>
          <w:rFonts w:hint="eastAsia" w:cs="仿宋_GB2312"/>
          <w:color w:val="auto"/>
          <w:spacing w:val="0"/>
          <w:szCs w:val="32"/>
        </w:rPr>
        <w:t>生活污水经化粪池处理后，定期清掏。运营期，近期：</w:t>
      </w:r>
      <w:r>
        <w:rPr>
          <w:rFonts w:hint="eastAsia" w:cs="仿宋_GB2312"/>
          <w:color w:val="auto"/>
          <w:spacing w:val="0"/>
          <w:szCs w:val="32"/>
          <w:lang w:val="en-US" w:eastAsia="zh-CN"/>
        </w:rPr>
        <w:t>项目</w:t>
      </w:r>
      <w:r>
        <w:rPr>
          <w:rFonts w:hint="eastAsia" w:cs="仿宋_GB2312"/>
          <w:color w:val="auto"/>
          <w:spacing w:val="0"/>
          <w:szCs w:val="32"/>
        </w:rPr>
        <w:t>餐厨废水经隔油池+化粪池处理，生活污水经化粪池生化处理，再与经酸碱中和池预处理的实验废水一同经污水管网排入蓉江新区污水处理站（管委会片区）进行深度处理</w:t>
      </w:r>
      <w:r>
        <w:rPr>
          <w:rFonts w:hint="eastAsia" w:cs="仿宋_GB2312"/>
          <w:color w:val="auto"/>
          <w:spacing w:val="0"/>
          <w:szCs w:val="32"/>
          <w:lang w:eastAsia="zh-CN"/>
        </w:rPr>
        <w:t>。</w:t>
      </w:r>
      <w:r>
        <w:rPr>
          <w:rFonts w:hint="eastAsia" w:cs="仿宋_GB2312"/>
          <w:color w:val="auto"/>
          <w:spacing w:val="0"/>
          <w:szCs w:val="32"/>
          <w:lang w:val="en-US" w:eastAsia="zh-CN"/>
        </w:rPr>
        <w:t>若项目建成后，</w:t>
      </w:r>
      <w:r>
        <w:rPr>
          <w:rFonts w:hint="eastAsia" w:cs="仿宋_GB2312"/>
          <w:color w:val="auto"/>
          <w:spacing w:val="0"/>
          <w:szCs w:val="32"/>
        </w:rPr>
        <w:t>蓉江新区污水处理站（管委会片区）</w:t>
      </w:r>
      <w:r>
        <w:rPr>
          <w:rFonts w:hint="eastAsia" w:cs="仿宋_GB2312"/>
          <w:color w:val="auto"/>
          <w:spacing w:val="0"/>
          <w:szCs w:val="32"/>
          <w:lang w:val="en-US" w:eastAsia="zh-CN"/>
        </w:rPr>
        <w:t>未建成投产，项目废水不得直接外排。</w:t>
      </w:r>
      <w:r>
        <w:rPr>
          <w:rFonts w:hint="eastAsia" w:cs="仿宋_GB2312"/>
          <w:color w:val="auto"/>
          <w:spacing w:val="0"/>
          <w:szCs w:val="32"/>
        </w:rPr>
        <w:t>远期</w:t>
      </w:r>
      <w:r>
        <w:rPr>
          <w:rFonts w:hint="eastAsia" w:cs="仿宋_GB2312"/>
          <w:color w:val="auto"/>
          <w:spacing w:val="0"/>
          <w:szCs w:val="32"/>
          <w:lang w:eastAsia="zh-CN"/>
        </w:rPr>
        <w:t>，</w:t>
      </w:r>
      <w:r>
        <w:rPr>
          <w:rFonts w:hint="eastAsia" w:cs="仿宋_GB2312"/>
          <w:color w:val="auto"/>
          <w:spacing w:val="0"/>
          <w:szCs w:val="32"/>
          <w:lang w:val="en-US" w:eastAsia="zh-CN"/>
        </w:rPr>
        <w:t>项目所在区域污水管网接通</w:t>
      </w:r>
      <w:r>
        <w:rPr>
          <w:rFonts w:hint="eastAsia" w:cs="仿宋_GB2312"/>
          <w:color w:val="auto"/>
          <w:spacing w:val="0"/>
          <w:szCs w:val="32"/>
        </w:rPr>
        <w:t>赣州市中心城区白塔污水处理厂</w:t>
      </w:r>
      <w:r>
        <w:rPr>
          <w:rFonts w:hint="eastAsia" w:cs="仿宋_GB2312"/>
          <w:color w:val="auto"/>
          <w:spacing w:val="0"/>
          <w:szCs w:val="32"/>
          <w:lang w:eastAsia="zh-CN"/>
        </w:rPr>
        <w:t>，</w:t>
      </w:r>
      <w:r>
        <w:rPr>
          <w:rFonts w:hint="eastAsia" w:cs="仿宋_GB2312"/>
          <w:color w:val="auto"/>
          <w:spacing w:val="0"/>
          <w:szCs w:val="32"/>
        </w:rPr>
        <w:t>餐厨废水经隔油池+化粪池处理，生活污水经化粪池生化处理，再与经酸碱中和池预处理的实验废水一同经污水管网排入赣州市中心城区白塔污水处理厂进行深度处理</w:t>
      </w:r>
      <w:r>
        <w:rPr>
          <w:rFonts w:hint="eastAsia" w:cs="仿宋_GB2312"/>
          <w:color w:val="auto"/>
          <w:spacing w:val="0"/>
          <w:szCs w:val="32"/>
          <w:lang w:eastAsia="zh-CN"/>
        </w:rPr>
        <w:t>，尾水达到《城镇污水处理厂污染物排放标准》（GB18918-2002）一级A标准后排入赣江</w:t>
      </w:r>
      <w:r>
        <w:rPr>
          <w:rFonts w:hint="eastAsia" w:cs="仿宋_GB2312"/>
          <w:color w:val="auto"/>
          <w:spacing w:val="0"/>
          <w:szCs w:val="32"/>
        </w:rPr>
        <w:t>。</w:t>
      </w:r>
    </w:p>
    <w:p w14:paraId="0862B90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楷体" w:hAnsi="楷体" w:eastAsia="楷体" w:cs="楷体"/>
          <w:color w:val="auto"/>
          <w:spacing w:val="0"/>
          <w:szCs w:val="32"/>
        </w:rPr>
      </w:pPr>
      <w:r>
        <w:rPr>
          <w:rFonts w:hint="eastAsia" w:ascii="楷体" w:hAnsi="楷体" w:eastAsia="楷体" w:cs="楷体"/>
          <w:color w:val="auto"/>
          <w:spacing w:val="0"/>
          <w:szCs w:val="32"/>
        </w:rPr>
        <w:t>（二）废气污染防治</w:t>
      </w:r>
    </w:p>
    <w:p w14:paraId="41ED7CD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cs="仿宋_GB2312"/>
          <w:color w:val="auto"/>
          <w:spacing w:val="0"/>
          <w:szCs w:val="32"/>
        </w:rPr>
      </w:pPr>
      <w:r>
        <w:rPr>
          <w:rFonts w:hint="eastAsia" w:cs="仿宋_GB2312"/>
          <w:color w:val="auto"/>
          <w:spacing w:val="0"/>
          <w:szCs w:val="32"/>
        </w:rPr>
        <w:t>施工期，</w:t>
      </w:r>
      <w:r>
        <w:rPr>
          <w:rFonts w:hint="eastAsia" w:cs="仿宋_GB2312"/>
          <w:color w:val="auto"/>
          <w:spacing w:val="0"/>
          <w:szCs w:val="32"/>
          <w:lang w:val="en-US" w:eastAsia="zh-CN"/>
        </w:rPr>
        <w:t>严格落实“六个百分百”要求，加强工地</w:t>
      </w:r>
      <w:r>
        <w:rPr>
          <w:rFonts w:hint="eastAsia" w:cs="仿宋_GB2312"/>
          <w:color w:val="auto"/>
          <w:spacing w:val="0"/>
          <w:szCs w:val="32"/>
        </w:rPr>
        <w:t>洒水抑尘</w:t>
      </w:r>
      <w:r>
        <w:rPr>
          <w:rFonts w:hint="eastAsia" w:cs="仿宋_GB2312"/>
          <w:color w:val="auto"/>
          <w:spacing w:val="0"/>
          <w:szCs w:val="32"/>
          <w:lang w:val="en-US" w:eastAsia="zh-CN"/>
        </w:rPr>
        <w:t>及</w:t>
      </w:r>
      <w:r>
        <w:rPr>
          <w:rFonts w:hint="eastAsia" w:cs="仿宋_GB2312"/>
          <w:color w:val="auto"/>
          <w:spacing w:val="0"/>
          <w:szCs w:val="32"/>
        </w:rPr>
        <w:t>机械维护</w:t>
      </w:r>
      <w:r>
        <w:rPr>
          <w:rFonts w:hint="eastAsia" w:cs="仿宋_GB2312"/>
          <w:color w:val="auto"/>
          <w:spacing w:val="0"/>
          <w:szCs w:val="32"/>
          <w:lang w:eastAsia="zh-CN"/>
        </w:rPr>
        <w:t>，</w:t>
      </w:r>
      <w:r>
        <w:rPr>
          <w:rFonts w:hint="eastAsia" w:cs="仿宋_GB2312"/>
          <w:color w:val="auto"/>
          <w:spacing w:val="0"/>
          <w:szCs w:val="32"/>
        </w:rPr>
        <w:t>装修</w:t>
      </w:r>
      <w:r>
        <w:rPr>
          <w:rFonts w:hint="eastAsia" w:cs="仿宋_GB2312"/>
          <w:color w:val="auto"/>
          <w:spacing w:val="0"/>
          <w:szCs w:val="32"/>
          <w:lang w:val="en-US" w:eastAsia="zh-CN"/>
        </w:rPr>
        <w:t>期间保持</w:t>
      </w:r>
      <w:r>
        <w:rPr>
          <w:rFonts w:hint="eastAsia" w:cs="仿宋_GB2312"/>
          <w:color w:val="auto"/>
          <w:spacing w:val="0"/>
          <w:szCs w:val="32"/>
        </w:rPr>
        <w:t>室内空气</w:t>
      </w:r>
      <w:r>
        <w:rPr>
          <w:rFonts w:hint="eastAsia" w:cs="仿宋_GB2312"/>
          <w:color w:val="auto"/>
          <w:spacing w:val="0"/>
          <w:szCs w:val="32"/>
          <w:lang w:val="en-US" w:eastAsia="zh-CN"/>
        </w:rPr>
        <w:t>流通</w:t>
      </w:r>
      <w:r>
        <w:rPr>
          <w:rFonts w:hint="eastAsia" w:cs="仿宋_GB2312"/>
          <w:color w:val="auto"/>
          <w:spacing w:val="0"/>
          <w:szCs w:val="32"/>
        </w:rPr>
        <w:t>。运营期，食堂油烟经油烟净化器处理后达标排放，</w:t>
      </w:r>
      <w:r>
        <w:rPr>
          <w:rFonts w:hint="eastAsia" w:cs="仿宋_GB2312"/>
          <w:color w:val="auto"/>
          <w:spacing w:val="0"/>
          <w:szCs w:val="32"/>
          <w:lang w:val="en-US" w:eastAsia="zh-CN"/>
        </w:rPr>
        <w:t>油烟排放执行</w:t>
      </w:r>
      <w:r>
        <w:rPr>
          <w:rFonts w:hint="eastAsia" w:cs="仿宋_GB2312"/>
          <w:color w:val="auto"/>
          <w:spacing w:val="0"/>
          <w:szCs w:val="32"/>
        </w:rPr>
        <w:t>《饮食业油烟排放标准（试行）》（GB18483-2001）</w:t>
      </w:r>
      <w:r>
        <w:rPr>
          <w:rFonts w:hint="eastAsia" w:cs="仿宋_GB2312"/>
          <w:color w:val="auto"/>
          <w:spacing w:val="0"/>
          <w:szCs w:val="32"/>
          <w:lang w:val="en-US" w:eastAsia="zh-CN"/>
        </w:rPr>
        <w:t>的规定</w:t>
      </w:r>
      <w:r>
        <w:rPr>
          <w:rFonts w:hint="eastAsia" w:cs="仿宋_GB2312"/>
          <w:color w:val="auto"/>
          <w:spacing w:val="0"/>
          <w:szCs w:val="32"/>
          <w:lang w:eastAsia="zh-CN"/>
        </w:rPr>
        <w:t>。</w:t>
      </w:r>
      <w:r>
        <w:rPr>
          <w:rFonts w:hint="eastAsia" w:cs="仿宋_GB2312"/>
          <w:color w:val="auto"/>
          <w:spacing w:val="0"/>
          <w:szCs w:val="32"/>
        </w:rPr>
        <w:t>备用柴油发电机废气经排风井引至地面绿化带排放</w:t>
      </w:r>
      <w:r>
        <w:rPr>
          <w:rFonts w:hint="eastAsia" w:cs="仿宋_GB2312"/>
          <w:color w:val="auto"/>
          <w:spacing w:val="0"/>
          <w:szCs w:val="32"/>
          <w:lang w:eastAsia="zh-CN"/>
        </w:rPr>
        <w:t>。</w:t>
      </w:r>
      <w:r>
        <w:rPr>
          <w:rFonts w:hint="eastAsia" w:cs="仿宋_GB2312"/>
          <w:color w:val="auto"/>
          <w:spacing w:val="0"/>
          <w:szCs w:val="32"/>
        </w:rPr>
        <w:t>汽车尾气经机械排风系统</w:t>
      </w:r>
      <w:r>
        <w:rPr>
          <w:rFonts w:hint="eastAsia" w:cs="仿宋_GB2312"/>
          <w:color w:val="auto"/>
          <w:spacing w:val="0"/>
          <w:szCs w:val="32"/>
          <w:lang w:val="en-US" w:eastAsia="zh-CN"/>
        </w:rPr>
        <w:t>引至</w:t>
      </w:r>
      <w:r>
        <w:rPr>
          <w:rFonts w:hint="eastAsia" w:cs="仿宋_GB2312"/>
          <w:color w:val="auto"/>
          <w:spacing w:val="0"/>
          <w:szCs w:val="32"/>
        </w:rPr>
        <w:t>地面绿化带</w:t>
      </w:r>
      <w:r>
        <w:rPr>
          <w:rFonts w:hint="eastAsia" w:cs="仿宋_GB2312"/>
          <w:color w:val="auto"/>
          <w:spacing w:val="0"/>
          <w:szCs w:val="32"/>
          <w:lang w:val="en-US" w:eastAsia="zh-CN"/>
        </w:rPr>
        <w:t>排放。</w:t>
      </w:r>
      <w:r>
        <w:rPr>
          <w:rFonts w:hint="eastAsia" w:cs="仿宋_GB2312"/>
          <w:color w:val="auto"/>
          <w:spacing w:val="0"/>
          <w:szCs w:val="32"/>
        </w:rPr>
        <w:t>实验室</w:t>
      </w:r>
      <w:r>
        <w:rPr>
          <w:rFonts w:hint="eastAsia" w:cs="仿宋_GB2312"/>
          <w:color w:val="auto"/>
          <w:spacing w:val="0"/>
          <w:szCs w:val="32"/>
          <w:lang w:val="en-US" w:eastAsia="zh-CN"/>
        </w:rPr>
        <w:t>废气经</w:t>
      </w:r>
      <w:r>
        <w:rPr>
          <w:rFonts w:hint="eastAsia" w:cs="仿宋_GB2312"/>
          <w:color w:val="auto"/>
          <w:spacing w:val="0"/>
          <w:szCs w:val="32"/>
        </w:rPr>
        <w:t>通风柜</w:t>
      </w:r>
      <w:r>
        <w:rPr>
          <w:rFonts w:hint="eastAsia" w:cs="仿宋_GB2312"/>
          <w:color w:val="auto"/>
          <w:spacing w:val="0"/>
          <w:szCs w:val="32"/>
          <w:lang w:val="en-US" w:eastAsia="zh-CN"/>
        </w:rPr>
        <w:t>收集后</w:t>
      </w:r>
      <w:r>
        <w:rPr>
          <w:rFonts w:hint="eastAsia" w:cs="仿宋_GB2312"/>
          <w:color w:val="auto"/>
          <w:spacing w:val="0"/>
          <w:szCs w:val="32"/>
          <w:lang w:eastAsia="zh-CN"/>
        </w:rPr>
        <w:t>，</w:t>
      </w:r>
      <w:r>
        <w:rPr>
          <w:rFonts w:hint="eastAsia" w:cs="仿宋_GB2312"/>
          <w:color w:val="auto"/>
          <w:spacing w:val="0"/>
          <w:szCs w:val="32"/>
          <w:lang w:val="en-US" w:eastAsia="zh-CN"/>
        </w:rPr>
        <w:t>通过</w:t>
      </w:r>
      <w:r>
        <w:rPr>
          <w:rFonts w:hint="eastAsia" w:cs="仿宋_GB2312"/>
          <w:color w:val="auto"/>
          <w:spacing w:val="0"/>
          <w:szCs w:val="32"/>
        </w:rPr>
        <w:t>专门的风道或竖井引</w:t>
      </w:r>
      <w:r>
        <w:rPr>
          <w:rFonts w:hint="eastAsia" w:cs="仿宋_GB2312"/>
          <w:color w:val="auto"/>
          <w:spacing w:val="0"/>
          <w:szCs w:val="32"/>
          <w:lang w:val="en-US" w:eastAsia="zh-CN"/>
        </w:rPr>
        <w:t>至</w:t>
      </w:r>
      <w:r>
        <w:rPr>
          <w:rFonts w:hint="eastAsia" w:cs="仿宋_GB2312"/>
          <w:color w:val="auto"/>
          <w:spacing w:val="0"/>
          <w:szCs w:val="32"/>
        </w:rPr>
        <w:t>屋顶高空排放。</w:t>
      </w:r>
    </w:p>
    <w:p w14:paraId="0D0DDEB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楷体" w:hAnsi="楷体" w:eastAsia="楷体" w:cs="楷体"/>
          <w:color w:val="auto"/>
          <w:spacing w:val="0"/>
          <w:szCs w:val="32"/>
        </w:rPr>
      </w:pPr>
      <w:r>
        <w:rPr>
          <w:rFonts w:hint="eastAsia" w:ascii="楷体" w:hAnsi="楷体" w:eastAsia="楷体" w:cs="楷体"/>
          <w:color w:val="auto"/>
          <w:spacing w:val="0"/>
          <w:szCs w:val="32"/>
        </w:rPr>
        <w:t>（三）噪声的污染防治</w:t>
      </w:r>
    </w:p>
    <w:p w14:paraId="4029492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cs="仿宋_GB2312"/>
          <w:color w:val="auto"/>
          <w:spacing w:val="0"/>
          <w:szCs w:val="32"/>
        </w:rPr>
      </w:pPr>
      <w:r>
        <w:rPr>
          <w:rFonts w:hint="eastAsia" w:cs="仿宋_GB2312"/>
          <w:color w:val="auto"/>
          <w:spacing w:val="0"/>
          <w:szCs w:val="32"/>
          <w:lang w:val="en-US" w:eastAsia="zh-CN"/>
        </w:rPr>
        <w:t>施工期，</w:t>
      </w:r>
      <w:r>
        <w:rPr>
          <w:rFonts w:hint="eastAsia" w:cs="仿宋_GB2312"/>
          <w:color w:val="auto"/>
          <w:spacing w:val="0"/>
          <w:szCs w:val="32"/>
        </w:rPr>
        <w:t>选用低噪声的施工机械和施工方式，合理安排施工时间和制订施工计划，对施工场界进行</w:t>
      </w:r>
      <w:r>
        <w:rPr>
          <w:rFonts w:hint="eastAsia" w:cs="仿宋_GB2312"/>
          <w:color w:val="auto"/>
          <w:spacing w:val="0"/>
          <w:szCs w:val="32"/>
          <w:lang w:val="en-US" w:eastAsia="zh-CN"/>
        </w:rPr>
        <w:t>围挡</w:t>
      </w:r>
      <w:r>
        <w:rPr>
          <w:rFonts w:hint="eastAsia" w:cs="仿宋_GB2312"/>
          <w:color w:val="auto"/>
          <w:spacing w:val="0"/>
          <w:szCs w:val="32"/>
        </w:rPr>
        <w:t>处理，以降低施工噪声对周边的影响，避免噪声扰民。运营期，选用低噪声设备</w:t>
      </w:r>
      <w:r>
        <w:rPr>
          <w:rFonts w:hint="eastAsia" w:cs="仿宋_GB2312"/>
          <w:color w:val="auto"/>
          <w:spacing w:val="0"/>
          <w:szCs w:val="32"/>
          <w:lang w:eastAsia="zh-CN"/>
        </w:rPr>
        <w:t>，</w:t>
      </w:r>
      <w:r>
        <w:rPr>
          <w:rFonts w:hint="eastAsia" w:cs="仿宋_GB2312"/>
          <w:color w:val="auto"/>
          <w:spacing w:val="0"/>
          <w:szCs w:val="32"/>
        </w:rPr>
        <w:t>对噪声源采取适当隔音、</w:t>
      </w:r>
      <w:r>
        <w:rPr>
          <w:rFonts w:hint="eastAsia" w:cs="仿宋_GB2312"/>
          <w:color w:val="auto"/>
          <w:spacing w:val="0"/>
          <w:szCs w:val="32"/>
          <w:lang w:val="en-US" w:eastAsia="zh-CN"/>
        </w:rPr>
        <w:t>减振</w:t>
      </w:r>
      <w:r>
        <w:rPr>
          <w:rFonts w:hint="eastAsia" w:cs="仿宋_GB2312"/>
          <w:color w:val="auto"/>
          <w:spacing w:val="0"/>
          <w:szCs w:val="32"/>
        </w:rPr>
        <w:t>措施，项目的噪声排放执行《工业企业厂界环境噪声排放标准》（GB12348-2008）</w:t>
      </w:r>
      <w:r>
        <w:rPr>
          <w:rFonts w:hint="eastAsia" w:cs="仿宋_GB2312"/>
          <w:color w:val="auto"/>
          <w:spacing w:val="0"/>
          <w:szCs w:val="32"/>
          <w:lang w:val="en-US" w:eastAsia="zh-CN"/>
        </w:rPr>
        <w:t>中</w:t>
      </w:r>
      <w:r>
        <w:rPr>
          <w:rFonts w:hint="eastAsia" w:cs="仿宋_GB2312"/>
          <w:color w:val="auto"/>
          <w:spacing w:val="0"/>
          <w:szCs w:val="32"/>
        </w:rPr>
        <w:t>2</w:t>
      </w:r>
      <w:r>
        <w:rPr>
          <w:rFonts w:hint="eastAsia" w:cs="仿宋_GB2312"/>
          <w:color w:val="auto"/>
          <w:spacing w:val="0"/>
          <w:szCs w:val="32"/>
          <w:lang w:val="en-US" w:eastAsia="zh-CN"/>
        </w:rPr>
        <w:t>类及4a</w:t>
      </w:r>
      <w:r>
        <w:rPr>
          <w:rFonts w:hint="eastAsia" w:cs="仿宋_GB2312"/>
          <w:color w:val="auto"/>
          <w:spacing w:val="0"/>
          <w:szCs w:val="32"/>
        </w:rPr>
        <w:t>类</w:t>
      </w:r>
      <w:r>
        <w:rPr>
          <w:rFonts w:hint="eastAsia" w:cs="仿宋_GB2312"/>
          <w:color w:val="auto"/>
          <w:spacing w:val="0"/>
          <w:szCs w:val="32"/>
          <w:lang w:val="en-US" w:eastAsia="zh-CN"/>
        </w:rPr>
        <w:t>（临路侧）</w:t>
      </w:r>
      <w:r>
        <w:rPr>
          <w:rFonts w:hint="eastAsia" w:cs="仿宋_GB2312"/>
          <w:color w:val="auto"/>
          <w:spacing w:val="0"/>
          <w:szCs w:val="32"/>
        </w:rPr>
        <w:t>标准。</w:t>
      </w:r>
    </w:p>
    <w:p w14:paraId="07C5C15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楷体" w:hAnsi="楷体" w:eastAsia="楷体" w:cs="楷体"/>
          <w:color w:val="auto"/>
          <w:spacing w:val="0"/>
          <w:szCs w:val="32"/>
        </w:rPr>
      </w:pPr>
      <w:r>
        <w:rPr>
          <w:rFonts w:hint="eastAsia" w:ascii="楷体" w:hAnsi="楷体" w:eastAsia="楷体" w:cs="楷体"/>
          <w:color w:val="auto"/>
          <w:spacing w:val="0"/>
          <w:szCs w:val="32"/>
        </w:rPr>
        <w:t>（四）固体废弃物的污染防治</w:t>
      </w:r>
    </w:p>
    <w:p w14:paraId="44126D7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cs="仿宋_GB2312"/>
          <w:color w:val="auto"/>
          <w:spacing w:val="0"/>
          <w:szCs w:val="32"/>
        </w:rPr>
      </w:pPr>
      <w:r>
        <w:rPr>
          <w:rFonts w:hint="eastAsia" w:cs="仿宋_GB2312"/>
          <w:color w:val="auto"/>
          <w:spacing w:val="0"/>
          <w:szCs w:val="32"/>
        </w:rPr>
        <w:t>施工期，施工余土和建筑垃圾委托相关部门清运</w:t>
      </w:r>
      <w:r>
        <w:rPr>
          <w:rFonts w:hint="eastAsia" w:cs="仿宋_GB2312"/>
          <w:color w:val="auto"/>
          <w:spacing w:val="0"/>
          <w:szCs w:val="32"/>
          <w:lang w:eastAsia="zh-CN"/>
        </w:rPr>
        <w:t>，</w:t>
      </w:r>
      <w:r>
        <w:rPr>
          <w:rFonts w:hint="eastAsia" w:cs="仿宋_GB2312"/>
          <w:color w:val="auto"/>
          <w:spacing w:val="0"/>
          <w:szCs w:val="32"/>
        </w:rPr>
        <w:t>生活垃圾</w:t>
      </w:r>
      <w:r>
        <w:rPr>
          <w:rFonts w:hint="eastAsia" w:cs="仿宋_GB2312"/>
          <w:color w:val="auto"/>
          <w:spacing w:val="0"/>
          <w:szCs w:val="32"/>
          <w:lang w:val="en-US" w:eastAsia="zh-CN"/>
        </w:rPr>
        <w:t>交</w:t>
      </w:r>
      <w:r>
        <w:rPr>
          <w:rFonts w:hint="eastAsia" w:cs="仿宋_GB2312"/>
          <w:color w:val="auto"/>
          <w:spacing w:val="0"/>
          <w:szCs w:val="32"/>
        </w:rPr>
        <w:t>由环卫部门</w:t>
      </w:r>
      <w:r>
        <w:rPr>
          <w:rFonts w:hint="eastAsia" w:cs="仿宋_GB2312"/>
          <w:color w:val="auto"/>
          <w:spacing w:val="0"/>
          <w:szCs w:val="32"/>
          <w:lang w:val="en-US" w:eastAsia="zh-CN"/>
        </w:rPr>
        <w:t>定期</w:t>
      </w:r>
      <w:r>
        <w:rPr>
          <w:rFonts w:hint="eastAsia" w:cs="仿宋_GB2312"/>
          <w:color w:val="auto"/>
          <w:spacing w:val="0"/>
          <w:szCs w:val="32"/>
        </w:rPr>
        <w:t>清运。运营期，做好各类固体废物收集、储存、综合利用工作。生活垃圾、实验室一般固废由</w:t>
      </w:r>
      <w:r>
        <w:rPr>
          <w:rFonts w:hint="eastAsia" w:cs="仿宋_GB2312"/>
          <w:color w:val="auto"/>
          <w:spacing w:val="0"/>
          <w:szCs w:val="32"/>
          <w:lang w:val="en-US" w:eastAsia="zh-CN"/>
        </w:rPr>
        <w:t>垃圾桶集中收集后委托</w:t>
      </w:r>
      <w:r>
        <w:rPr>
          <w:rFonts w:hint="eastAsia" w:cs="仿宋_GB2312"/>
          <w:color w:val="auto"/>
          <w:spacing w:val="0"/>
          <w:szCs w:val="32"/>
        </w:rPr>
        <w:t>环卫部门</w:t>
      </w:r>
      <w:r>
        <w:rPr>
          <w:rFonts w:hint="eastAsia" w:cs="仿宋_GB2312"/>
          <w:color w:val="auto"/>
          <w:spacing w:val="0"/>
          <w:szCs w:val="32"/>
          <w:lang w:val="en-US" w:eastAsia="zh-CN"/>
        </w:rPr>
        <w:t>定期</w:t>
      </w:r>
      <w:r>
        <w:rPr>
          <w:rFonts w:hint="eastAsia" w:cs="仿宋_GB2312"/>
          <w:color w:val="auto"/>
          <w:spacing w:val="0"/>
          <w:szCs w:val="32"/>
        </w:rPr>
        <w:t>清运，餐厨垃圾、废油脂由专业厨余垃圾收集单位收集清运。实验室危险废物暂存于危废间，定期交由有危险废物</w:t>
      </w:r>
      <w:r>
        <w:rPr>
          <w:rFonts w:hint="eastAsia" w:cs="仿宋_GB2312"/>
          <w:color w:val="auto"/>
          <w:spacing w:val="0"/>
          <w:szCs w:val="32"/>
          <w:lang w:val="en-US" w:eastAsia="zh-CN"/>
        </w:rPr>
        <w:t>处理</w:t>
      </w:r>
      <w:r>
        <w:rPr>
          <w:rFonts w:hint="eastAsia" w:cs="仿宋_GB2312"/>
          <w:color w:val="auto"/>
          <w:spacing w:val="0"/>
          <w:szCs w:val="32"/>
        </w:rPr>
        <w:t>资质单位处置</w:t>
      </w:r>
      <w:r>
        <w:rPr>
          <w:rFonts w:hint="eastAsia" w:cs="仿宋_GB2312"/>
          <w:color w:val="auto"/>
          <w:spacing w:val="0"/>
          <w:szCs w:val="32"/>
          <w:lang w:eastAsia="zh-CN"/>
        </w:rPr>
        <w:t>，</w:t>
      </w:r>
      <w:r>
        <w:rPr>
          <w:rFonts w:hint="default"/>
          <w:color w:val="auto"/>
          <w:spacing w:val="0"/>
        </w:rPr>
        <w:t>危险</w:t>
      </w:r>
      <w:r>
        <w:rPr>
          <w:rFonts w:hint="eastAsia"/>
          <w:color w:val="auto"/>
          <w:spacing w:val="0"/>
          <w:lang w:val="en-US" w:eastAsia="zh-CN"/>
        </w:rPr>
        <w:t>暂存间</w:t>
      </w:r>
      <w:r>
        <w:rPr>
          <w:rFonts w:hint="default"/>
          <w:color w:val="auto"/>
          <w:spacing w:val="0"/>
        </w:rPr>
        <w:t>严格按照《危险废物贮存污染控制标准》（GB18597-20</w:t>
      </w:r>
      <w:r>
        <w:rPr>
          <w:rFonts w:hint="eastAsia"/>
          <w:color w:val="auto"/>
          <w:spacing w:val="0"/>
          <w:lang w:val="en-US" w:eastAsia="zh-CN"/>
        </w:rPr>
        <w:t>23</w:t>
      </w:r>
      <w:r>
        <w:rPr>
          <w:rFonts w:hint="default"/>
          <w:color w:val="auto"/>
          <w:spacing w:val="0"/>
        </w:rPr>
        <w:t>）的有关要求建设</w:t>
      </w:r>
      <w:r>
        <w:rPr>
          <w:rFonts w:hint="eastAsia" w:cs="仿宋_GB2312"/>
          <w:color w:val="auto"/>
          <w:spacing w:val="0"/>
          <w:szCs w:val="32"/>
        </w:rPr>
        <w:t>。</w:t>
      </w:r>
    </w:p>
    <w:p w14:paraId="153DEFB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auto"/>
          <w:spacing w:val="0"/>
          <w:szCs w:val="32"/>
        </w:rPr>
      </w:pPr>
      <w:r>
        <w:rPr>
          <w:rFonts w:hint="eastAsia" w:ascii="楷体" w:hAnsi="楷体" w:eastAsia="楷体" w:cs="楷体"/>
          <w:color w:val="auto"/>
          <w:spacing w:val="0"/>
          <w:szCs w:val="32"/>
          <w:lang w:eastAsia="zh-CN"/>
        </w:rPr>
        <w:t>（</w:t>
      </w:r>
      <w:r>
        <w:rPr>
          <w:rFonts w:hint="eastAsia" w:ascii="楷体" w:hAnsi="楷体" w:eastAsia="楷体" w:cs="楷体"/>
          <w:color w:val="auto"/>
          <w:spacing w:val="0"/>
          <w:szCs w:val="32"/>
          <w:lang w:val="en-US" w:eastAsia="zh-CN"/>
        </w:rPr>
        <w:t>五</w:t>
      </w:r>
      <w:r>
        <w:rPr>
          <w:rFonts w:hint="eastAsia" w:ascii="楷体" w:hAnsi="楷体" w:eastAsia="楷体" w:cs="楷体"/>
          <w:color w:val="auto"/>
          <w:spacing w:val="0"/>
          <w:szCs w:val="32"/>
          <w:lang w:eastAsia="zh-CN"/>
        </w:rPr>
        <w:t>）</w:t>
      </w:r>
      <w:r>
        <w:rPr>
          <w:rFonts w:hint="eastAsia" w:ascii="楷体" w:hAnsi="楷体" w:eastAsia="楷体" w:cs="楷体"/>
          <w:color w:val="auto"/>
          <w:spacing w:val="0"/>
          <w:szCs w:val="32"/>
        </w:rPr>
        <w:t>风险防范措施</w:t>
      </w:r>
    </w:p>
    <w:p w14:paraId="501C86F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cs="仿宋_GB2312"/>
          <w:color w:val="auto"/>
          <w:spacing w:val="0"/>
          <w:szCs w:val="32"/>
        </w:rPr>
      </w:pPr>
      <w:r>
        <w:rPr>
          <w:rFonts w:hint="eastAsia" w:cs="仿宋_GB2312"/>
          <w:color w:val="auto"/>
          <w:spacing w:val="0"/>
          <w:szCs w:val="32"/>
        </w:rPr>
        <w:t>加大环境风险监控力度，对环境隐患做到及早发现，及时处理。</w:t>
      </w:r>
    </w:p>
    <w:p w14:paraId="540C2B1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pacing w:val="0"/>
          <w:szCs w:val="32"/>
        </w:rPr>
      </w:pPr>
      <w:r>
        <w:rPr>
          <w:rFonts w:hint="eastAsia" w:ascii="黑体" w:hAnsi="黑体" w:eastAsia="黑体" w:cs="黑体"/>
          <w:color w:val="auto"/>
          <w:spacing w:val="0"/>
          <w:szCs w:val="32"/>
        </w:rPr>
        <w:t>三、项目运行和竣工验收的环保要求</w:t>
      </w:r>
    </w:p>
    <w:p w14:paraId="57DA091B">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color w:val="0000FF"/>
          <w:spacing w:val="0"/>
          <w:sz w:val="32"/>
          <w:szCs w:val="32"/>
        </w:rPr>
      </w:pPr>
      <w:r>
        <w:rPr>
          <w:rFonts w:hint="eastAsia"/>
          <w:color w:val="auto"/>
          <w:spacing w:val="0"/>
          <w:sz w:val="32"/>
          <w:szCs w:val="32"/>
        </w:rPr>
        <w:t>建设项目竣工后，你单位应当按照环境影响报告</w:t>
      </w:r>
      <w:r>
        <w:rPr>
          <w:rFonts w:hint="eastAsia"/>
          <w:color w:val="auto"/>
          <w:spacing w:val="0"/>
          <w:sz w:val="32"/>
          <w:szCs w:val="32"/>
          <w:lang w:val="en-US" w:eastAsia="zh-CN"/>
        </w:rPr>
        <w:t>表</w:t>
      </w:r>
      <w:r>
        <w:rPr>
          <w:rFonts w:hint="eastAsia"/>
          <w:color w:val="auto"/>
          <w:spacing w:val="0"/>
          <w:sz w:val="32"/>
          <w:szCs w:val="32"/>
        </w:rPr>
        <w:t>、批复及相关法规的要求，对本项目及配套建设的环境保护设施进行验收，如实查验、监测、记载环保设施的建设和调试情况，不得弄虚作假，验收合格后方可正式投入运行。同时，除按照国家规定需要保密的情形外，应当依法向社会公开验收报告。</w:t>
      </w:r>
    </w:p>
    <w:p w14:paraId="0A75CF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auto"/>
          <w:spacing w:val="0"/>
          <w:szCs w:val="32"/>
        </w:rPr>
      </w:pPr>
      <w:r>
        <w:rPr>
          <w:rFonts w:hint="eastAsia" w:ascii="黑体" w:hAnsi="黑体" w:eastAsia="黑体" w:cs="黑体"/>
          <w:color w:val="auto"/>
          <w:spacing w:val="0"/>
          <w:szCs w:val="32"/>
        </w:rPr>
        <w:t>四、其他环保要求</w:t>
      </w:r>
    </w:p>
    <w:p w14:paraId="30E95C4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color w:val="auto"/>
          <w:spacing w:val="0"/>
          <w:szCs w:val="32"/>
        </w:rPr>
      </w:pPr>
      <w:r>
        <w:rPr>
          <w:rFonts w:hint="eastAsia" w:ascii="楷体" w:hAnsi="楷体" w:eastAsia="楷体" w:cs="楷体"/>
          <w:color w:val="auto"/>
          <w:spacing w:val="0"/>
          <w:szCs w:val="32"/>
        </w:rPr>
        <w:t>（一）法律责任追究。</w:t>
      </w:r>
      <w:r>
        <w:rPr>
          <w:rFonts w:hint="eastAsia"/>
          <w:color w:val="auto"/>
          <w:spacing w:val="0"/>
          <w:szCs w:val="32"/>
        </w:rPr>
        <w:t>对已批复的各项环境保护事项必须认真执行，如有违反，将依法追究法律责任。</w:t>
      </w:r>
    </w:p>
    <w:p w14:paraId="3E0D40D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color w:val="auto"/>
          <w:spacing w:val="0"/>
          <w:szCs w:val="32"/>
        </w:rPr>
      </w:pPr>
      <w:r>
        <w:rPr>
          <w:rFonts w:hint="eastAsia" w:ascii="楷体" w:hAnsi="楷体" w:eastAsia="楷体" w:cs="楷体"/>
          <w:color w:val="auto"/>
          <w:spacing w:val="0"/>
          <w:szCs w:val="32"/>
        </w:rPr>
        <w:t>（二）重新办理环境影响评价要求。</w:t>
      </w:r>
      <w:r>
        <w:rPr>
          <w:rFonts w:hint="eastAsia"/>
          <w:color w:val="auto"/>
          <w:spacing w:val="0"/>
          <w:szCs w:val="32"/>
        </w:rPr>
        <w:t>本项目经批准后，如建设项目的性质、规模、地点、采用的生产工艺或者防治污染、防止生态破坏的措施发生重大变动的,须报我分局重新审批；自批准之日起超过五年，方决定该项目开工建设的</w:t>
      </w:r>
      <w:r>
        <w:rPr>
          <w:rFonts w:hint="eastAsia"/>
          <w:color w:val="auto"/>
          <w:spacing w:val="0"/>
          <w:szCs w:val="32"/>
          <w:lang w:eastAsia="zh-CN"/>
        </w:rPr>
        <w:t>，</w:t>
      </w:r>
      <w:r>
        <w:rPr>
          <w:rFonts w:hint="eastAsia"/>
          <w:color w:val="auto"/>
          <w:spacing w:val="0"/>
          <w:szCs w:val="32"/>
        </w:rPr>
        <w:t>应报我分局重新审核。</w:t>
      </w:r>
    </w:p>
    <w:p w14:paraId="2E05332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color w:val="0000FF"/>
          <w:spacing w:val="0"/>
          <w:szCs w:val="32"/>
        </w:rPr>
      </w:pPr>
      <w:r>
        <w:rPr>
          <w:rFonts w:hint="eastAsia" w:ascii="楷体" w:hAnsi="楷体" w:eastAsia="楷体" w:cs="楷体"/>
          <w:color w:val="auto"/>
          <w:spacing w:val="0"/>
          <w:szCs w:val="32"/>
        </w:rPr>
        <w:t>（三）“三同时”要求。</w:t>
      </w:r>
      <w:r>
        <w:rPr>
          <w:rFonts w:hint="eastAsia"/>
          <w:color w:val="auto"/>
          <w:spacing w:val="0"/>
          <w:szCs w:val="32"/>
        </w:rPr>
        <w:t>项目必须严格执行“配套的环境保护设施与主体工程同时设计、同时施工、同时投入使用”的环境保护“三同时”制度，环保投资必须专款专用。</w:t>
      </w:r>
    </w:p>
    <w:p w14:paraId="7403C7BC">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color w:val="0000FF"/>
          <w:spacing w:val="0"/>
        </w:rPr>
      </w:pPr>
    </w:p>
    <w:p w14:paraId="1C833DBE">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spacing w:val="0"/>
        </w:rPr>
      </w:pPr>
      <w:bookmarkStart w:id="0" w:name="_GoBack"/>
      <w:bookmarkEnd w:id="0"/>
    </w:p>
    <w:p w14:paraId="6515424C">
      <w:pPr>
        <w:keepNext w:val="0"/>
        <w:keepLines w:val="0"/>
        <w:pageBreakBefore w:val="0"/>
        <w:widowControl w:val="0"/>
        <w:kinsoku/>
        <w:wordWrap/>
        <w:overflowPunct/>
        <w:topLinePunct w:val="0"/>
        <w:autoSpaceDE/>
        <w:autoSpaceDN/>
        <w:bidi w:val="0"/>
        <w:adjustRightInd/>
        <w:snapToGrid/>
        <w:spacing w:line="540" w:lineRule="exact"/>
        <w:jc w:val="right"/>
        <w:textAlignment w:val="auto"/>
        <w:rPr>
          <w:color w:val="auto"/>
          <w:spacing w:val="0"/>
          <w:szCs w:val="32"/>
        </w:rPr>
      </w:pPr>
      <w:r>
        <w:rPr>
          <w:rFonts w:hint="eastAsia"/>
          <w:color w:val="auto"/>
          <w:spacing w:val="0"/>
          <w:szCs w:val="32"/>
        </w:rPr>
        <w:t>赣州市生态环境局蓉江新区分局</w:t>
      </w:r>
    </w:p>
    <w:p w14:paraId="2A976221">
      <w:pPr>
        <w:keepNext w:val="0"/>
        <w:keepLines w:val="0"/>
        <w:pageBreakBefore w:val="0"/>
        <w:widowControl w:val="0"/>
        <w:kinsoku/>
        <w:wordWrap/>
        <w:overflowPunct/>
        <w:topLinePunct w:val="0"/>
        <w:autoSpaceDE/>
        <w:autoSpaceDN/>
        <w:bidi w:val="0"/>
        <w:adjustRightInd/>
        <w:snapToGrid/>
        <w:spacing w:line="540" w:lineRule="exact"/>
        <w:ind w:right="640"/>
        <w:jc w:val="center"/>
        <w:textAlignment w:val="auto"/>
        <w:rPr>
          <w:rFonts w:hint="default" w:ascii="仿宋_GB2312" w:hAnsi="仿宋_GB2312" w:eastAsia="仿宋_GB2312" w:cs="仿宋_GB2312"/>
          <w:spacing w:val="0"/>
          <w:sz w:val="32"/>
          <w:szCs w:val="32"/>
          <w:lang w:val="en-US" w:eastAsia="zh-CN"/>
        </w:rPr>
      </w:pPr>
      <w:r>
        <w:rPr>
          <w:rFonts w:hint="eastAsia"/>
          <w:color w:val="auto"/>
          <w:spacing w:val="0"/>
          <w:szCs w:val="32"/>
        </w:rPr>
        <w:t xml:space="preserve">                             202</w:t>
      </w:r>
      <w:r>
        <w:rPr>
          <w:rFonts w:hint="eastAsia"/>
          <w:color w:val="auto"/>
          <w:spacing w:val="0"/>
          <w:szCs w:val="32"/>
          <w:lang w:val="en-US" w:eastAsia="zh-CN"/>
        </w:rPr>
        <w:t>4</w:t>
      </w:r>
      <w:r>
        <w:rPr>
          <w:rFonts w:hint="eastAsia"/>
          <w:color w:val="auto"/>
          <w:spacing w:val="0"/>
          <w:szCs w:val="32"/>
        </w:rPr>
        <w:t>年</w:t>
      </w:r>
      <w:r>
        <w:rPr>
          <w:rFonts w:hint="eastAsia"/>
          <w:color w:val="auto"/>
          <w:spacing w:val="0"/>
          <w:szCs w:val="32"/>
          <w:lang w:val="en-US" w:eastAsia="zh-CN"/>
        </w:rPr>
        <w:t>7</w:t>
      </w:r>
      <w:r>
        <w:rPr>
          <w:rFonts w:hint="eastAsia"/>
          <w:color w:val="auto"/>
          <w:spacing w:val="0"/>
          <w:szCs w:val="32"/>
        </w:rPr>
        <w:t>月</w:t>
      </w:r>
      <w:r>
        <w:rPr>
          <w:rFonts w:hint="eastAsia"/>
          <w:color w:val="auto"/>
          <w:spacing w:val="0"/>
          <w:szCs w:val="32"/>
          <w:lang w:val="en-US" w:eastAsia="zh-CN"/>
        </w:rPr>
        <w:t>31</w:t>
      </w:r>
      <w:r>
        <w:rPr>
          <w:rFonts w:hint="eastAsia"/>
          <w:color w:val="auto"/>
          <w:spacing w:val="0"/>
          <w:szCs w:val="32"/>
        </w:rPr>
        <w:t>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84E11"/>
    <w:multiLevelType w:val="singleLevel"/>
    <w:tmpl w:val="DF384E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zkwOTQ2YTJlNTM5YjJjZjM5MzNhN2M4ZmUwOGMifQ=="/>
  </w:docVars>
  <w:rsids>
    <w:rsidRoot w:val="49BD4D01"/>
    <w:rsid w:val="01EB61E8"/>
    <w:rsid w:val="0DEC09B8"/>
    <w:rsid w:val="38544C75"/>
    <w:rsid w:val="42EE1D49"/>
    <w:rsid w:val="49BD4D01"/>
    <w:rsid w:val="4D6816D0"/>
    <w:rsid w:val="578A0A11"/>
    <w:rsid w:val="58614E0C"/>
    <w:rsid w:val="63F6672E"/>
    <w:rsid w:val="6D6F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next w:val="1"/>
    <w:qFormat/>
    <w:uiPriority w:val="0"/>
    <w:pPr>
      <w:spacing w:before="20" w:after="20"/>
      <w:jc w:val="center"/>
    </w:pPr>
    <w:rPr>
      <w:sz w:val="24"/>
    </w:rPr>
  </w:style>
  <w:style w:type="paragraph" w:styleId="3">
    <w:name w:val="Body Text Indent"/>
    <w:basedOn w:val="1"/>
    <w:qFormat/>
    <w:uiPriority w:val="99"/>
    <w:pPr>
      <w:spacing w:after="120"/>
      <w:ind w:left="420" w:leftChars="200"/>
    </w:pPr>
    <w:rPr>
      <w:rFonts w:eastAsia="宋体"/>
      <w:sz w:val="21"/>
      <w:szCs w:val="21"/>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Body Text First Indent"/>
    <w:basedOn w:val="2"/>
    <w:next w:val="1"/>
    <w:qFormat/>
    <w:uiPriority w:val="0"/>
    <w:pPr>
      <w:spacing w:before="0" w:after="120"/>
      <w:ind w:firstLine="420" w:firstLineChars="100"/>
      <w:jc w:val="both"/>
    </w:pPr>
    <w:rPr>
      <w:sz w:val="21"/>
    </w:rPr>
  </w:style>
  <w:style w:type="paragraph" w:styleId="6">
    <w:name w:val="Body Text First Indent 2"/>
    <w:basedOn w:val="3"/>
    <w:next w:val="5"/>
    <w:qFormat/>
    <w:uiPriority w:val="99"/>
    <w:pPr>
      <w:tabs>
        <w:tab w:val="left" w:pos="600"/>
      </w:tabs>
      <w:ind w:firstLine="420" w:firstLineChars="200"/>
    </w:pPr>
  </w:style>
  <w:style w:type="paragraph" w:customStyle="1" w:styleId="9">
    <w:name w:val="样式 黑色 行距: 最小值 26 磅"/>
    <w:autoRedefine/>
    <w:qFormat/>
    <w:uiPriority w:val="0"/>
    <w:pPr>
      <w:widowControl w:val="0"/>
      <w:ind w:firstLine="200" w:firstLineChars="200"/>
    </w:pPr>
    <w:rPr>
      <w:rFonts w:ascii="Times New Roman" w:hAnsi="Times New Roman" w:eastAsia="楷体_GB2312" w:cs="宋体"/>
      <w:color w:val="000000"/>
      <w:spacing w:val="6"/>
      <w:kern w:val="2"/>
      <w:sz w:val="28"/>
      <w:lang w:val="en-US" w:eastAsia="zh-CN" w:bidi="ar-SA"/>
    </w:rPr>
  </w:style>
  <w:style w:type="paragraph" w:customStyle="1" w:styleId="10">
    <w:name w:val="Y正文"/>
    <w:basedOn w:val="1"/>
    <w:autoRedefine/>
    <w:qFormat/>
    <w:uiPriority w:val="0"/>
    <w:pPr>
      <w:adjustRightInd w:val="0"/>
      <w:snapToGrid w:val="0"/>
      <w:spacing w:line="360" w:lineRule="auto"/>
      <w:ind w:firstLine="480" w:firstLineChars="200"/>
    </w:pPr>
    <w:rPr>
      <w:rFonts w:ascii="Times New Roman" w:hAnsi="Times New Roman" w:eastAsia="宋体" w:cs="Times New Roman"/>
      <w:kern w:val="0"/>
      <w:sz w:val="24"/>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1666</Words>
  <Characters>1764</Characters>
  <Lines>0</Lines>
  <Paragraphs>0</Paragraphs>
  <TotalTime>208</TotalTime>
  <ScaleCrop>false</ScaleCrop>
  <LinksUpToDate>false</LinksUpToDate>
  <CharactersWithSpaces>1795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2024-07-25T01:02:00Z</dcterms:created>
  <dc:creator>NTKO</dc:creator>
  <cp:lastModifiedBy>NTKO</cp:lastModifiedBy>
  <cp:lastPrinted>2024-07-31T02:39:41Z</cp:lastPrinted>
  <dcterms:modified xsi:type="dcterms:W3CDTF">2024-07-31T02:41:26Z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E0226C39D21D4B9D9350BE1E4D68C230_11</vt:lpwstr>
  </property>
</Properties>
</file>