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54" w:hanging="3669" w:hangingChars="900"/>
        <w:jc w:val="both"/>
        <w:rPr>
          <w:rFonts w:hint="eastAsia" w:ascii="方正小标宋简体" w:hAnsi="方正小标宋简体" w:eastAsia="方正小标宋简体" w:cs="方正小标宋简体"/>
          <w:b/>
          <w:bCs/>
          <w:spacing w:val="-17"/>
          <w:sz w:val="44"/>
          <w:szCs w:val="44"/>
        </w:rPr>
      </w:pPr>
      <w:r>
        <w:rPr>
          <w:rFonts w:hint="eastAsia" w:ascii="方正小标宋简体" w:hAnsi="方正小标宋简体" w:eastAsia="方正小标宋简体" w:cs="方正小标宋简体"/>
          <w:b/>
          <w:bCs/>
          <w:spacing w:val="-17"/>
          <w:sz w:val="44"/>
          <w:szCs w:val="44"/>
        </w:rPr>
        <w:t>赣州蓉江新区</w:t>
      </w:r>
      <w:r>
        <w:rPr>
          <w:rFonts w:hint="eastAsia" w:ascii="方正小标宋简体" w:hAnsi="方正小标宋简体" w:eastAsia="方正小标宋简体" w:cs="方正小标宋简体"/>
          <w:b/>
          <w:bCs/>
          <w:spacing w:val="-17"/>
          <w:sz w:val="44"/>
          <w:szCs w:val="44"/>
          <w:lang w:val="en-US" w:eastAsia="zh-CN"/>
        </w:rPr>
        <w:t>潭口镇人民政府</w:t>
      </w:r>
      <w:r>
        <w:rPr>
          <w:rFonts w:hint="eastAsia" w:ascii="方正小标宋简体" w:hAnsi="方正小标宋简体" w:eastAsia="方正小标宋简体" w:cs="方正小标宋简体"/>
          <w:b/>
          <w:bCs/>
          <w:spacing w:val="-17"/>
          <w:sz w:val="44"/>
          <w:szCs w:val="44"/>
        </w:rPr>
        <w:t>202</w:t>
      </w:r>
      <w:r>
        <w:rPr>
          <w:rFonts w:hint="eastAsia" w:ascii="方正小标宋简体" w:hAnsi="方正小标宋简体" w:eastAsia="方正小标宋简体" w:cs="方正小标宋简体"/>
          <w:b/>
          <w:bCs/>
          <w:spacing w:val="-17"/>
          <w:sz w:val="44"/>
          <w:szCs w:val="44"/>
          <w:lang w:val="en-US" w:eastAsia="zh-CN"/>
        </w:rPr>
        <w:t>2</w:t>
      </w:r>
      <w:r>
        <w:rPr>
          <w:rFonts w:hint="eastAsia" w:ascii="方正小标宋简体" w:hAnsi="方正小标宋简体" w:eastAsia="方正小标宋简体" w:cs="方正小标宋简体"/>
          <w:b/>
          <w:bCs/>
          <w:spacing w:val="-17"/>
          <w:sz w:val="44"/>
          <w:szCs w:val="44"/>
        </w:rPr>
        <w:t>年部门预算</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录</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赣州蓉江新区</w:t>
      </w:r>
      <w:r>
        <w:rPr>
          <w:rFonts w:hint="eastAsia" w:ascii="仿宋_GB2312" w:hAnsi="仿宋_GB2312" w:eastAsia="仿宋_GB2312" w:cs="仿宋_GB2312"/>
          <w:b/>
          <w:bCs/>
          <w:sz w:val="32"/>
          <w:szCs w:val="32"/>
          <w:lang w:val="en-US" w:eastAsia="zh-CN"/>
        </w:rPr>
        <w:t>潭口镇人民政府</w:t>
      </w:r>
      <w:r>
        <w:rPr>
          <w:rFonts w:hint="eastAsia" w:ascii="仿宋_GB2312" w:hAnsi="仿宋_GB2312" w:eastAsia="仿宋_GB2312" w:cs="仿宋_GB2312"/>
          <w:b/>
          <w:bCs/>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机构设置及人员情况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赣州蓉江新区</w:t>
      </w:r>
      <w:r>
        <w:rPr>
          <w:rFonts w:hint="eastAsia" w:ascii="仿宋_GB2312" w:hAnsi="仿宋_GB2312" w:eastAsia="仿宋_GB2312" w:cs="仿宋_GB2312"/>
          <w:b/>
          <w:bCs/>
          <w:sz w:val="32"/>
          <w:szCs w:val="32"/>
          <w:lang w:val="en-US" w:eastAsia="zh-CN"/>
        </w:rPr>
        <w:t>潭口镇人民政府</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年部门预算表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国有资本经营预算支出表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项目绩效目标表》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赣州蓉江新区</w:t>
      </w:r>
      <w:r>
        <w:rPr>
          <w:rFonts w:hint="eastAsia" w:ascii="仿宋_GB2312" w:hAnsi="仿宋_GB2312" w:eastAsia="仿宋_GB2312" w:cs="仿宋_GB2312"/>
          <w:b/>
          <w:bCs/>
          <w:sz w:val="32"/>
          <w:szCs w:val="32"/>
          <w:lang w:val="en-US" w:eastAsia="zh-CN"/>
        </w:rPr>
        <w:t>潭口镇人民政府</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ind w:left="3654" w:hanging="3669" w:hangingChars="900"/>
        <w:jc w:val="both"/>
        <w:rPr>
          <w:rFonts w:hint="eastAsia" w:ascii="方正小标宋简体" w:hAnsi="方正小标宋简体" w:eastAsia="方正小标宋简体" w:cs="方正小标宋简体"/>
          <w:b/>
          <w:bCs/>
          <w:spacing w:val="-17"/>
          <w:sz w:val="44"/>
          <w:szCs w:val="44"/>
          <w:lang w:val="en-US" w:eastAsia="zh-CN"/>
        </w:rPr>
      </w:pPr>
      <w:r>
        <w:rPr>
          <w:rFonts w:hint="eastAsia" w:ascii="方正小标宋简体" w:hAnsi="方正小标宋简体" w:eastAsia="方正小标宋简体" w:cs="方正小标宋简体"/>
          <w:b/>
          <w:bCs/>
          <w:spacing w:val="-17"/>
          <w:sz w:val="44"/>
          <w:szCs w:val="44"/>
          <w:lang w:val="en-US" w:eastAsia="zh-CN"/>
        </w:rPr>
        <w:t>第一部分  赣州蓉江新区潭口镇人民政府概况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潭口镇人民政府是基层行政机关，依法履行本区域的服务和管理职责，宣传贯彻党和国家各项方针、政策和法律法规，执行党中央、上级党组织的决议、决定，接受相关部门的业务指导，在履行职责过程中坚持和加强党对全镇各项工作的集中统一领导。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1、加强党的建设。落实基层党建工作责任制，严格抓好基层党组织建设各项制度，统筹抓好基层党建工作；推进全面从严治党，强化</w:t>
      </w:r>
      <w:r>
        <w:rPr>
          <w:rFonts w:hint="eastAsia" w:ascii="仿宋_GB2312" w:hAnsi="仿宋_GB2312" w:eastAsia="仿宋_GB2312" w:cs="仿宋_GB2312"/>
          <w:sz w:val="32"/>
          <w:szCs w:val="32"/>
          <w:lang w:val="zh-CN" w:eastAsia="zh-CN"/>
        </w:rPr>
        <w:t>“两</w:t>
      </w:r>
      <w:r>
        <w:rPr>
          <w:rFonts w:hint="eastAsia" w:ascii="仿宋_GB2312" w:hAnsi="仿宋_GB2312" w:eastAsia="仿宋_GB2312" w:cs="仿宋_GB2312"/>
          <w:sz w:val="32"/>
          <w:szCs w:val="32"/>
          <w:lang w:val="en-US" w:eastAsia="zh-CN"/>
        </w:rPr>
        <w:t>个责任”，落实农村基层党建工作要求，全面加强农村基层宣传思想文化工作，健全完善党建引领基层体系，强化基层治理平台建设，进一步增强党在农村的政治领导力、思想引领力、群众组织力、社会号召力。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乡村振兴战略。贯彻落实中央、省、市、区关于实施乡村振兴战略的决策部署，提升农业发展质量，加快现代农业强镇步伐；推进乡村绿色发展，打造生态宜居美丽乡村；加强农村基础设施建设，改善农村居住环境;深化农村精神文明建设，树立健康文明新风尚；构建乡村治理体系，提升农村社会治理水平；坚决打赢脱贫攻坚战，增强贫困群众获得感；深入推进农业农村改革，增强乡村振兴内生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3、加强公共管理。实施综合管理，落实辖区内集镇管理、人口管理、社会管理、经济发展、综合执法、公共服务、生态环境保护等工作，承担组织领导、推进实施、综合协调等职责。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公共安全。负责辖区公共安全及安全生产监管，构建公共安全防控体系，建立应对突发紧急事件的处理预案，做好安全生产、防汛、防火、减灾救灾、防疫、气象灾害防御、食品药品安全等应急管理工作。承担辖区平安建设和社会治安综合治理工作，全面加强</w:t>
      </w:r>
      <w:r>
        <w:rPr>
          <w:rFonts w:hint="eastAsia" w:ascii="仿宋_GB2312" w:hAnsi="仿宋_GB2312" w:eastAsia="仿宋_GB2312" w:cs="仿宋_GB2312"/>
          <w:sz w:val="32"/>
          <w:szCs w:val="32"/>
          <w:lang w:val="zh-CN" w:eastAsia="zh-CN"/>
        </w:rPr>
        <w:t>“全</w:t>
      </w:r>
      <w:r>
        <w:rPr>
          <w:rFonts w:hint="eastAsia" w:ascii="仿宋_GB2312" w:hAnsi="仿宋_GB2312" w:eastAsia="仿宋_GB2312" w:cs="仿宋_GB2312"/>
          <w:sz w:val="32"/>
          <w:szCs w:val="32"/>
          <w:lang w:val="en-US" w:eastAsia="zh-CN"/>
        </w:rPr>
        <w:t>要素网格”建设，落实社会矛盾纠纷排查调处机制，综合发挥人民调解、行政调解和司法调解的作用，及时化解辖区社会矛盾，确保社会稳定。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政务服务。组织实施与群众生活密切相关的各项行政审批和公共服务，落实人力资源、社会保障、医疗保障、移民、扶贫、民政、教育、体育、文化、旅游、卫生健康、自然资源、统计、水利等方面相关政策。加强镇综合便民服务平台标准化建设，推进集中审批服务，提升群众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领导基层自治。领导村民委员会、业委会建设，健全自治平台，推进村民委员会自治；组织村民和单位参与村（社区）建设和管理，健全完善自治、法治、德治相结合的基层治理体系；推进村务公开、财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7、动员社会参与。动员辖区内各类单位、社会组织和村民等社会力量参与村（社区）治理，引导辖区内单位履行社会责任，整合区域内各种社会力量为辖区发展服务。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8、加强财税管理。负责镇本级财务以及集体资产管理工作，协助做好税收征管工作，指导监督村级财务和资产管理工作。</w:t>
      </w:r>
      <w:bookmarkStart w:id="0" w:name="bookmark17"/>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9、做好国防教育和兵役、退役军人事务等工作。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10、承担区党工委、管委会交办的其他事项。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二、机构设置及人员情况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潭口镇人民政府共有5个内设机构及2个事业单位。编制数77人，其中：</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全额拨款事业编制45人；实有人数75人，其中：行政编制31人，全额拨款事业编44人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退休人数</w:t>
      </w:r>
      <w:r>
        <w:rPr>
          <w:rFonts w:hint="eastAsia" w:ascii="仿宋_GB2312" w:hAnsi="仿宋_GB2312" w:eastAsia="仿宋_GB2312" w:cs="仿宋_GB2312"/>
          <w:sz w:val="32"/>
          <w:szCs w:val="32"/>
          <w:lang w:val="en-US" w:eastAsia="zh-CN"/>
        </w:rPr>
        <w:t>30人，遗属人数19人。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 xml:space="preserve">第二部分  </w:t>
      </w:r>
      <w:r>
        <w:rPr>
          <w:rFonts w:hint="eastAsia" w:ascii="方正小标宋简体" w:hAnsi="方正小标宋简体" w:eastAsia="方正小标宋简体" w:cs="方正小标宋简体"/>
          <w:b/>
          <w:bCs/>
          <w:sz w:val="44"/>
          <w:szCs w:val="44"/>
        </w:rPr>
        <w:t>赣州蓉江新区</w:t>
      </w:r>
      <w:r>
        <w:rPr>
          <w:rFonts w:hint="eastAsia" w:ascii="方正小标宋简体" w:hAnsi="方正小标宋简体" w:eastAsia="方正小标宋简体" w:cs="方正小标宋简体"/>
          <w:b/>
          <w:bCs/>
          <w:sz w:val="44"/>
          <w:szCs w:val="44"/>
          <w:lang w:val="en-US" w:eastAsia="zh-CN"/>
        </w:rPr>
        <w:t>潭口镇人民政府</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年部门预算表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（详见附表）</w:t>
      </w:r>
    </w:p>
    <w:p>
      <w:pP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 xml:space="preserve">第三部分  </w:t>
      </w:r>
      <w:r>
        <w:rPr>
          <w:rFonts w:hint="eastAsia" w:ascii="方正小标宋简体" w:hAnsi="方正小标宋简体" w:eastAsia="方正小标宋简体" w:cs="方正小标宋简体"/>
          <w:b/>
          <w:bCs/>
          <w:sz w:val="44"/>
          <w:szCs w:val="44"/>
        </w:rPr>
        <w:t>赣州蓉江新区</w:t>
      </w:r>
      <w:r>
        <w:rPr>
          <w:rFonts w:hint="eastAsia" w:ascii="方正小标宋简体" w:hAnsi="方正小标宋简体" w:eastAsia="方正小标宋简体" w:cs="方正小标宋简体"/>
          <w:b/>
          <w:bCs/>
          <w:sz w:val="44"/>
          <w:szCs w:val="44"/>
          <w:lang w:val="en-US" w:eastAsia="zh-CN"/>
        </w:rPr>
        <w:t>潭口镇人民政府</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2</w:t>
      </w:r>
      <w:r>
        <w:rPr>
          <w:rFonts w:hint="eastAsia" w:ascii="黑体" w:hAnsi="黑体" w:eastAsia="黑体" w:cs="黑体"/>
          <w:sz w:val="32"/>
          <w:szCs w:val="32"/>
        </w:rPr>
        <w:t>年部门预算收支情况说明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2022年潭口镇人民政府收入预算总额2608万元，较上年预算安排减少10.12万元，主要原因是优化财政支出结构，减少非重点领域的支出，如削减行政支出、购买设备等。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2022年潭口镇人民政府支出预算总额2608万元，较上年预算安排减少10.12万元，减少0.38%，主要原因是优化财政支出结构，减少非重点领域的支出，如削减行政支出、购买设备等。</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按支出项目类别划分：</w:t>
      </w:r>
      <w:r>
        <w:rPr>
          <w:rFonts w:ascii="仿宋" w:hAnsi="仿宋" w:eastAsia="仿宋" w:cs="仿宋"/>
          <w:color w:val="000000"/>
          <w:kern w:val="0"/>
          <w:sz w:val="31"/>
          <w:szCs w:val="31"/>
          <w:lang w:val="en-US" w:eastAsia="zh-CN" w:bidi="ar"/>
        </w:rPr>
        <w:t xml:space="preserve">基本支出 </w:t>
      </w:r>
      <w:r>
        <w:rPr>
          <w:rFonts w:hint="eastAsia" w:ascii="仿宋" w:hAnsi="仿宋" w:eastAsia="仿宋" w:cs="仿宋"/>
          <w:color w:val="000000"/>
          <w:kern w:val="0"/>
          <w:sz w:val="31"/>
          <w:szCs w:val="31"/>
          <w:lang w:val="en-US" w:eastAsia="zh-CN" w:bidi="ar"/>
        </w:rPr>
        <w:t>1392.93</w:t>
      </w:r>
      <w:r>
        <w:rPr>
          <w:rFonts w:ascii="仿宋" w:hAnsi="仿宋" w:eastAsia="仿宋" w:cs="仿宋"/>
          <w:color w:val="000000"/>
          <w:kern w:val="0"/>
          <w:sz w:val="31"/>
          <w:szCs w:val="31"/>
          <w:lang w:val="en-US" w:eastAsia="zh-CN" w:bidi="ar"/>
        </w:rPr>
        <w:t>万元,较上年</w:t>
      </w:r>
      <w:r>
        <w:rPr>
          <w:rFonts w:hint="eastAsia" w:ascii="仿宋" w:hAnsi="仿宋" w:eastAsia="仿宋" w:cs="仿宋"/>
          <w:color w:val="000000"/>
          <w:kern w:val="0"/>
          <w:sz w:val="31"/>
          <w:szCs w:val="31"/>
          <w:lang w:val="en-US" w:eastAsia="zh-CN" w:bidi="ar"/>
        </w:rPr>
        <w:t xml:space="preserve">预算安排增加 50.64 万元;其中：工资福利支出 1202.74万元,商品和服务支出 149.99万元,对个人和家庭的补助 40.2万元。项目支出1215.07万元,较上年预算安排减少60.78 万元;其中：商品和服务支出 1115.07万元,资本性支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出 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按支出功能科目划分：一般公共服务支出923.38万元，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 2.08万元;</w:t>
      </w:r>
      <w:r>
        <w:rPr>
          <w:rFonts w:hint="eastAsia" w:ascii="仿宋_GB2312" w:hAnsi="仿宋_GB2312" w:eastAsia="仿宋_GB2312" w:cs="仿宋_GB2312"/>
          <w:sz w:val="32"/>
          <w:szCs w:val="32"/>
          <w:lang w:val="en-US" w:eastAsia="zh-CN"/>
        </w:rPr>
        <w:t>教育支出7.35万元，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 7.35万元;</w:t>
      </w:r>
      <w:r>
        <w:rPr>
          <w:rFonts w:hint="eastAsia" w:ascii="仿宋_GB2312" w:hAnsi="仿宋_GB2312" w:eastAsia="仿宋_GB2312" w:cs="仿宋_GB2312"/>
          <w:sz w:val="32"/>
          <w:szCs w:val="32"/>
          <w:lang w:val="en-US" w:eastAsia="zh-CN"/>
        </w:rPr>
        <w:t>文化旅游体育与传媒支出216万元，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 216万元;</w:t>
      </w:r>
      <w:r>
        <w:rPr>
          <w:rFonts w:hint="eastAsia" w:ascii="仿宋_GB2312" w:hAnsi="仿宋_GB2312" w:eastAsia="仿宋_GB2312" w:cs="仿宋_GB2312"/>
          <w:sz w:val="32"/>
          <w:szCs w:val="32"/>
          <w:lang w:val="en-US" w:eastAsia="zh-CN"/>
        </w:rPr>
        <w:t>社会保障和就业支出230.38万元，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预算安排减少189.13万元;</w:t>
      </w:r>
      <w:r>
        <w:rPr>
          <w:rFonts w:hint="eastAsia" w:ascii="仿宋_GB2312" w:hAnsi="仿宋_GB2312" w:eastAsia="仿宋_GB2312" w:cs="仿宋_GB2312"/>
          <w:sz w:val="32"/>
          <w:szCs w:val="32"/>
          <w:lang w:val="en-US" w:eastAsia="zh-CN"/>
        </w:rPr>
        <w:t>卫生健康支出71.28万元，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预算安排减少36.3万元;</w:t>
      </w:r>
      <w:r>
        <w:rPr>
          <w:rFonts w:hint="eastAsia" w:ascii="仿宋_GB2312" w:hAnsi="仿宋_GB2312" w:eastAsia="仿宋_GB2312" w:cs="仿宋_GB2312"/>
          <w:sz w:val="32"/>
          <w:szCs w:val="32"/>
          <w:lang w:val="en-US" w:eastAsia="zh-CN"/>
        </w:rPr>
        <w:t>城乡社区支出373万元，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预算安排无变化;</w:t>
      </w:r>
      <w:r>
        <w:rPr>
          <w:rFonts w:hint="eastAsia" w:ascii="仿宋_GB2312" w:hAnsi="仿宋_GB2312" w:eastAsia="仿宋_GB2312" w:cs="仿宋_GB2312"/>
          <w:sz w:val="32"/>
          <w:szCs w:val="32"/>
          <w:lang w:val="en-US" w:eastAsia="zh-CN"/>
        </w:rPr>
        <w:t>住房保障支出112.34万元，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预算安排增加9.88万元;</w:t>
      </w:r>
      <w:r>
        <w:rPr>
          <w:rFonts w:hint="eastAsia" w:ascii="仿宋_GB2312" w:hAnsi="仿宋_GB2312" w:eastAsia="仿宋_GB2312" w:cs="仿宋_GB2312"/>
          <w:sz w:val="32"/>
          <w:szCs w:val="32"/>
          <w:lang w:val="en-US" w:eastAsia="zh-CN"/>
        </w:rPr>
        <w:t>农林水支出674.27万元，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预算安排减少20万元</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按支出经济分类划分：</w:t>
      </w:r>
      <w:r>
        <w:rPr>
          <w:rFonts w:ascii="仿宋" w:hAnsi="仿宋" w:eastAsia="仿宋" w:cs="仿宋"/>
          <w:color w:val="000000"/>
          <w:kern w:val="0"/>
          <w:sz w:val="31"/>
          <w:szCs w:val="31"/>
          <w:lang w:val="en-US" w:eastAsia="zh-CN" w:bidi="ar"/>
        </w:rPr>
        <w:t xml:space="preserve">工资福利支出 </w:t>
      </w:r>
      <w:r>
        <w:rPr>
          <w:rFonts w:hint="eastAsia" w:ascii="仿宋" w:hAnsi="仿宋" w:eastAsia="仿宋" w:cs="仿宋"/>
          <w:color w:val="000000"/>
          <w:kern w:val="0"/>
          <w:sz w:val="31"/>
          <w:szCs w:val="31"/>
          <w:lang w:val="en-US" w:eastAsia="zh-CN" w:bidi="ar"/>
        </w:rPr>
        <w:t>1202.74</w:t>
      </w:r>
      <w:r>
        <w:rPr>
          <w:rFonts w:ascii="仿宋" w:hAnsi="仿宋" w:eastAsia="仿宋" w:cs="仿宋"/>
          <w:color w:val="000000"/>
          <w:kern w:val="0"/>
          <w:sz w:val="31"/>
          <w:szCs w:val="31"/>
          <w:lang w:val="en-US" w:eastAsia="zh-CN" w:bidi="ar"/>
        </w:rPr>
        <w:t xml:space="preserve"> 万元,较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上年预算安排减少 139.53万元;商品和服务支出 1265.06 万元, 较上年预算安排减少 53.44 万元;对个人和家庭的补助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40.2万元,较上年预算安排增加40.2万元;资本性支出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100 万元,较上年预算安排无变化。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财政拨款支出情况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2022年潭口镇人民政府财政拨款支出预算总额2608万元，较上年预算安排减少10.12万元，主要原因是优化财政支出结构，减少非重点领域的支出，如削减行政支出、购买设备等。具体支出情况是：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按支出功能科目划分：一般公共服务支出923.38万元，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 2.08万元;</w:t>
      </w:r>
      <w:r>
        <w:rPr>
          <w:rFonts w:hint="eastAsia" w:ascii="仿宋_GB2312" w:hAnsi="仿宋_GB2312" w:eastAsia="仿宋_GB2312" w:cs="仿宋_GB2312"/>
          <w:sz w:val="32"/>
          <w:szCs w:val="32"/>
          <w:lang w:val="en-US" w:eastAsia="zh-CN"/>
        </w:rPr>
        <w:t>教育支出7.35万元，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 7.35万元;</w:t>
      </w:r>
      <w:r>
        <w:rPr>
          <w:rFonts w:hint="eastAsia" w:ascii="仿宋_GB2312" w:hAnsi="仿宋_GB2312" w:eastAsia="仿宋_GB2312" w:cs="仿宋_GB2312"/>
          <w:sz w:val="32"/>
          <w:szCs w:val="32"/>
          <w:lang w:val="en-US" w:eastAsia="zh-CN"/>
        </w:rPr>
        <w:t>文化旅游体育与传媒支出216万元，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 216万元;</w:t>
      </w:r>
      <w:r>
        <w:rPr>
          <w:rFonts w:hint="eastAsia" w:ascii="仿宋_GB2312" w:hAnsi="仿宋_GB2312" w:eastAsia="仿宋_GB2312" w:cs="仿宋_GB2312"/>
          <w:sz w:val="32"/>
          <w:szCs w:val="32"/>
          <w:lang w:val="en-US" w:eastAsia="zh-CN"/>
        </w:rPr>
        <w:t>社会保障和就业支出230.38万元，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预算安排减少189.13万元;</w:t>
      </w:r>
      <w:r>
        <w:rPr>
          <w:rFonts w:hint="eastAsia" w:ascii="仿宋_GB2312" w:hAnsi="仿宋_GB2312" w:eastAsia="仿宋_GB2312" w:cs="仿宋_GB2312"/>
          <w:sz w:val="32"/>
          <w:szCs w:val="32"/>
          <w:lang w:val="en-US" w:eastAsia="zh-CN"/>
        </w:rPr>
        <w:t>卫生健康支出71.28万元，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预算安排减少36.3万元;</w:t>
      </w:r>
      <w:r>
        <w:rPr>
          <w:rFonts w:hint="eastAsia" w:ascii="仿宋_GB2312" w:hAnsi="仿宋_GB2312" w:eastAsia="仿宋_GB2312" w:cs="仿宋_GB2312"/>
          <w:sz w:val="32"/>
          <w:szCs w:val="32"/>
          <w:lang w:val="en-US" w:eastAsia="zh-CN"/>
        </w:rPr>
        <w:t>城乡社区支出373万元，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预算安排无变化;</w:t>
      </w:r>
      <w:r>
        <w:rPr>
          <w:rFonts w:hint="eastAsia" w:ascii="仿宋_GB2312" w:hAnsi="仿宋_GB2312" w:eastAsia="仿宋_GB2312" w:cs="仿宋_GB2312"/>
          <w:sz w:val="32"/>
          <w:szCs w:val="32"/>
          <w:lang w:val="en-US" w:eastAsia="zh-CN"/>
        </w:rPr>
        <w:t>住房保障支出112.34万元，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预算安排增加9.88万元;</w:t>
      </w:r>
      <w:r>
        <w:rPr>
          <w:rFonts w:hint="eastAsia" w:ascii="仿宋_GB2312" w:hAnsi="仿宋_GB2312" w:eastAsia="仿宋_GB2312" w:cs="仿宋_GB2312"/>
          <w:sz w:val="32"/>
          <w:szCs w:val="32"/>
          <w:lang w:val="en-US" w:eastAsia="zh-CN"/>
        </w:rPr>
        <w:t>农林水支出674.27万元，</w:t>
      </w:r>
      <w:r>
        <w:rPr>
          <w:rFonts w:ascii="仿宋" w:hAnsi="仿宋" w:eastAsia="仿宋" w:cs="仿宋"/>
          <w:color w:val="000000"/>
          <w:kern w:val="0"/>
          <w:sz w:val="31"/>
          <w:szCs w:val="31"/>
          <w:lang w:val="en-US" w:eastAsia="zh-CN" w:bidi="ar"/>
        </w:rPr>
        <w:t>较上年</w:t>
      </w:r>
      <w:r>
        <w:rPr>
          <w:rFonts w:hint="eastAsia" w:ascii="仿宋" w:hAnsi="仿宋" w:eastAsia="仿宋" w:cs="仿宋"/>
          <w:color w:val="000000"/>
          <w:kern w:val="0"/>
          <w:sz w:val="31"/>
          <w:szCs w:val="31"/>
          <w:lang w:val="en-US" w:eastAsia="zh-CN" w:bidi="ar"/>
        </w:rPr>
        <w:t>预算安排减少20万元</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按支出项目类别划分：</w:t>
      </w:r>
      <w:r>
        <w:rPr>
          <w:rFonts w:ascii="仿宋" w:hAnsi="仿宋" w:eastAsia="仿宋" w:cs="仿宋"/>
          <w:color w:val="000000"/>
          <w:kern w:val="0"/>
          <w:sz w:val="31"/>
          <w:szCs w:val="31"/>
          <w:lang w:val="en-US" w:eastAsia="zh-CN" w:bidi="ar"/>
        </w:rPr>
        <w:t xml:space="preserve">基本支出 </w:t>
      </w:r>
      <w:r>
        <w:rPr>
          <w:rFonts w:hint="eastAsia" w:ascii="仿宋" w:hAnsi="仿宋" w:eastAsia="仿宋" w:cs="仿宋"/>
          <w:color w:val="000000"/>
          <w:kern w:val="0"/>
          <w:sz w:val="31"/>
          <w:szCs w:val="31"/>
          <w:lang w:val="en-US" w:eastAsia="zh-CN" w:bidi="ar"/>
        </w:rPr>
        <w:t>1392.93</w:t>
      </w:r>
      <w:r>
        <w:rPr>
          <w:rFonts w:ascii="仿宋" w:hAnsi="仿宋" w:eastAsia="仿宋" w:cs="仿宋"/>
          <w:color w:val="000000"/>
          <w:kern w:val="0"/>
          <w:sz w:val="31"/>
          <w:szCs w:val="31"/>
          <w:lang w:val="en-US" w:eastAsia="zh-CN" w:bidi="ar"/>
        </w:rPr>
        <w:t>万元,较上年</w:t>
      </w:r>
      <w:r>
        <w:rPr>
          <w:rFonts w:hint="eastAsia" w:ascii="仿宋" w:hAnsi="仿宋" w:eastAsia="仿宋" w:cs="仿宋"/>
          <w:color w:val="000000"/>
          <w:kern w:val="0"/>
          <w:sz w:val="31"/>
          <w:szCs w:val="31"/>
          <w:lang w:val="en-US" w:eastAsia="zh-CN" w:bidi="ar"/>
        </w:rPr>
        <w:t>预算安排增加 50.64 万元;其中：工资福利支出 1202.74万元,商品和服务支出 149.99万元,对个人和家庭的补助 40.2万元。项目支出1215.07万元,较上年预算安排减少60.78 万元;其中：商品和服务支出 1115.07万元,资本性支 出 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（四）政府性基金情况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val="en-US" w:eastAsia="zh-CN"/>
        </w:rPr>
        <w:t>本部门2022年没有使用政府性基金预算拨款安排的支出。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（五）国有资本经营情况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2022年潭口镇人民政府无国有资本经营支出预算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）机关</w:t>
      </w:r>
      <w:r>
        <w:rPr>
          <w:rFonts w:hint="eastAsia" w:ascii="楷体_GB2312" w:hAnsi="楷体_GB2312" w:eastAsia="楷体_GB2312" w:cs="楷体_GB2312"/>
          <w:b/>
          <w:bCs/>
          <w:sz w:val="32"/>
          <w:szCs w:val="32"/>
          <w:lang w:eastAsia="zh-CN"/>
        </w:rPr>
        <w:t>运行</w:t>
      </w:r>
      <w:r>
        <w:rPr>
          <w:rFonts w:hint="eastAsia" w:ascii="楷体_GB2312" w:hAnsi="楷体_GB2312" w:eastAsia="楷体_GB2312" w:cs="楷体_GB2312"/>
          <w:b/>
          <w:bCs/>
          <w:sz w:val="32"/>
          <w:szCs w:val="32"/>
        </w:rPr>
        <w:t>经费等重要事项的说明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年部门机关</w:t>
      </w:r>
      <w:r>
        <w:rPr>
          <w:rFonts w:hint="eastAsia" w:ascii="仿宋_GB2312" w:hAnsi="仿宋_GB2312" w:eastAsia="仿宋_GB2312" w:cs="仿宋_GB2312"/>
          <w:sz w:val="32"/>
          <w:szCs w:val="32"/>
          <w:lang w:eastAsia="zh-CN"/>
        </w:rPr>
        <w:t>公用经</w:t>
      </w:r>
      <w:r>
        <w:rPr>
          <w:rFonts w:hint="eastAsia" w:ascii="仿宋_GB2312" w:hAnsi="仿宋_GB2312" w:eastAsia="仿宋_GB2312" w:cs="仿宋_GB2312"/>
          <w:sz w:val="32"/>
          <w:szCs w:val="32"/>
        </w:rPr>
        <w:t>费预算</w:t>
      </w:r>
      <w:r>
        <w:rPr>
          <w:rFonts w:hint="eastAsia" w:ascii="仿宋_GB2312" w:hAnsi="仿宋_GB2312" w:eastAsia="仿宋_GB2312" w:cs="仿宋_GB2312"/>
          <w:sz w:val="32"/>
          <w:szCs w:val="32"/>
          <w:lang w:val="en-US" w:eastAsia="zh-CN"/>
        </w:rPr>
        <w:t>149.99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比2021年预算增加19.07万元，上升0.15%。主要原因为：人员增加，物价上涨，公用经费增加。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按照《地方预决算公开操作规程》明确的口径，机关运行</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2021年部门所属各单位政府采购总额</w:t>
      </w:r>
      <w:r>
        <w:rPr>
          <w:rFonts w:hint="eastAsia" w:ascii="仿宋_GB2312" w:hAnsi="仿宋_GB2312" w:eastAsia="仿宋_GB2312" w:cs="仿宋_GB2312"/>
          <w:sz w:val="32"/>
          <w:szCs w:val="32"/>
          <w:lang w:val="en-US" w:eastAsia="zh-CN"/>
        </w:rPr>
        <w:t>309.86</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94.3</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215.56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政府采购工程预算0万元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年12月31日，部门共有车辆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执法执勤用车实有数0辆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年部门预算安排购置车辆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安排购置单位价值200万元以上大型设备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经费项目情况说明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年实行绩效目标管理的项目</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个，涉及资金</w:t>
      </w:r>
      <w:r>
        <w:rPr>
          <w:rFonts w:hint="eastAsia" w:ascii="仿宋_GB2312" w:hAnsi="仿宋_GB2312" w:eastAsia="仿宋_GB2312" w:cs="仿宋_GB2312"/>
          <w:sz w:val="32"/>
          <w:szCs w:val="32"/>
          <w:lang w:val="en-US" w:eastAsia="zh-CN"/>
        </w:rPr>
        <w:t>1215.07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1.项目概述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部门预算项目具体包括农村税费改革补助、机动经费、扶贫专干津贴、退役军人服务专干、乡村振兴信息员工资、民政信息员工资、村级安全员补助、护林员工资、新冠肺炎疫情防控工作经费、巩固脱贫攻坚成效工作经费、综治工作经费、潭口镇示范镇建设、基层公共服务专岗人员工资、居家养老服务中心站点建设及运营经费、妇女小组长、村小组长工资、红白理事会工作经费、村干部基本工资廉政奖金绩效、驻村工作队驻村补贴、群测群防人员补助、2020年春耕农田水利项目、代征“两险”手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2.立项依据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赣蓉财预字</w:t>
      </w:r>
      <w:r>
        <w:rPr>
          <w:rFonts w:hint="eastAsia" w:ascii="宋体" w:hAnsi="宋体" w:eastAsia="宋体" w:cs="宋体"/>
          <w:sz w:val="32"/>
          <w:szCs w:val="32"/>
          <w:lang w:val="en-US" w:eastAsia="zh-CN"/>
        </w:rPr>
        <w:t>〔2022〕4号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3.实施主体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潭口镇人民政府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4.实施周期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当年项目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5.年度预算安排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税费改革补助190.25万元、机动经费100万元、扶贫专干津贴2.88万元、退役军人服务专干乡村振兴信息员工资民政信息员工资107.64万元、村级安全员补助3.12万元、护林员工资12万元、新冠肺炎疫情防控工作经费10万元、巩固脱贫攻坚成效工作经费22万元、综治工作经费5万元、潭口镇示范镇建设100万元、基层公共服务专岗人员工资18.6万元、居家养老服务中心站点建设及运营经费216万、妇女小组长村小组长工资80.88万元、红白理事会工作经费9.3万元、村干部基本工资廉政奖金绩效259.47万元、驻村工作队驻村补贴16.2万元、群测群防人员补助0.84万元、2020年春耕农田水利项目56.27万元、代征“两险”手续费4.58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6.年度绩效目标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各项目年度绩效目标详见附件。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2</w:t>
      </w:r>
      <w:r>
        <w:rPr>
          <w:rFonts w:hint="eastAsia" w:ascii="黑体" w:hAnsi="黑体" w:eastAsia="黑体" w:cs="黑体"/>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年赣州蓉江新区</w:t>
      </w:r>
      <w:r>
        <w:rPr>
          <w:rFonts w:hint="eastAsia" w:ascii="仿宋_GB2312" w:hAnsi="仿宋_GB2312" w:eastAsia="仿宋_GB2312" w:cs="仿宋_GB2312"/>
          <w:sz w:val="32"/>
          <w:szCs w:val="32"/>
          <w:lang w:val="en-US" w:eastAsia="zh-CN"/>
        </w:rPr>
        <w:t>潭口镇人民政府</w:t>
      </w:r>
      <w:r>
        <w:rPr>
          <w:rFonts w:hint="eastAsia" w:ascii="仿宋_GB2312" w:hAnsi="仿宋_GB2312" w:eastAsia="仿宋_GB2312" w:cs="仿宋_GB2312"/>
          <w:sz w:val="32"/>
          <w:szCs w:val="32"/>
        </w:rPr>
        <w:t>“三公”经费一般公共预算安排</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因公出国（境）费 </w:t>
      </w:r>
      <w:r>
        <w:rPr>
          <w:rFonts w:hint="eastAsia" w:ascii="仿宋" w:hAnsi="仿宋" w:eastAsia="仿宋" w:cs="仿宋"/>
          <w:color w:val="000000"/>
          <w:kern w:val="0"/>
          <w:sz w:val="31"/>
          <w:szCs w:val="31"/>
          <w:lang w:val="en-US" w:eastAsia="zh-CN" w:bidi="ar"/>
        </w:rPr>
        <w:t>0</w:t>
      </w:r>
      <w:r>
        <w:rPr>
          <w:rFonts w:ascii="仿宋" w:hAnsi="仿宋" w:eastAsia="仿宋" w:cs="仿宋"/>
          <w:color w:val="000000"/>
          <w:kern w:val="0"/>
          <w:sz w:val="31"/>
          <w:szCs w:val="31"/>
          <w:lang w:val="en-US" w:eastAsia="zh-CN" w:bidi="ar"/>
        </w:rPr>
        <w:t>万元,与</w:t>
      </w:r>
      <w:r>
        <w:rPr>
          <w:rFonts w:hint="eastAsia" w:ascii="仿宋" w:hAnsi="仿宋" w:eastAsia="仿宋" w:cs="仿宋"/>
          <w:color w:val="000000"/>
          <w:kern w:val="0"/>
          <w:sz w:val="31"/>
          <w:szCs w:val="31"/>
          <w:lang w:val="en-US" w:eastAsia="zh-CN" w:bidi="ar"/>
        </w:rPr>
        <w:t>上年预算数一致</w:t>
      </w:r>
      <w:r>
        <w:rPr>
          <w:rFonts w:ascii="仿宋" w:hAnsi="仿宋" w:eastAsia="仿宋" w:cs="仿宋"/>
          <w:color w:val="000000"/>
          <w:kern w:val="0"/>
          <w:sz w:val="31"/>
          <w:szCs w:val="31"/>
          <w:lang w:val="en-US" w:eastAsia="zh-CN" w:bidi="ar"/>
        </w:rPr>
        <w:t>，主</w:t>
      </w:r>
      <w:r>
        <w:rPr>
          <w:rFonts w:hint="eastAsia" w:ascii="仿宋" w:hAnsi="仿宋" w:eastAsia="仿宋" w:cs="仿宋"/>
          <w:color w:val="000000"/>
          <w:kern w:val="0"/>
          <w:sz w:val="31"/>
          <w:szCs w:val="31"/>
          <w:lang w:val="en-US" w:eastAsia="zh-CN" w:bidi="ar"/>
        </w:rPr>
        <w:t>要原因是：本单位没有</w:t>
      </w:r>
      <w:bookmarkStart w:id="1" w:name="_GoBack"/>
      <w:bookmarkEnd w:id="1"/>
      <w:r>
        <w:rPr>
          <w:rFonts w:hint="eastAsia" w:ascii="仿宋" w:hAnsi="仿宋" w:eastAsia="仿宋" w:cs="仿宋"/>
          <w:color w:val="000000"/>
          <w:kern w:val="0"/>
          <w:sz w:val="31"/>
          <w:szCs w:val="31"/>
          <w:lang w:val="en-US" w:eastAsia="zh-CN" w:bidi="ar"/>
        </w:rPr>
        <w:t>安排因公出国（境）计划。</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ascii="仿宋" w:hAnsi="仿宋" w:eastAsia="仿宋" w:cs="仿宋"/>
          <w:color w:val="000000"/>
          <w:kern w:val="0"/>
          <w:sz w:val="31"/>
          <w:szCs w:val="31"/>
          <w:lang w:val="en-US" w:eastAsia="zh-CN" w:bidi="ar"/>
        </w:rPr>
        <w:t>与</w:t>
      </w:r>
      <w:r>
        <w:rPr>
          <w:rFonts w:hint="eastAsia" w:ascii="仿宋" w:hAnsi="仿宋" w:eastAsia="仿宋" w:cs="仿宋"/>
          <w:color w:val="000000"/>
          <w:kern w:val="0"/>
          <w:sz w:val="31"/>
          <w:szCs w:val="31"/>
          <w:lang w:val="en-US" w:eastAsia="zh-CN" w:bidi="ar"/>
        </w:rPr>
        <w:t>上年预算数一致</w:t>
      </w:r>
      <w:r>
        <w:rPr>
          <w:rFonts w:ascii="仿宋" w:hAnsi="仿宋" w:eastAsia="仿宋" w:cs="仿宋"/>
          <w:color w:val="000000"/>
          <w:kern w:val="0"/>
          <w:sz w:val="31"/>
          <w:szCs w:val="31"/>
          <w:lang w:val="en-US" w:eastAsia="zh-CN" w:bidi="ar"/>
        </w:rPr>
        <w:t>，主要原</w:t>
      </w:r>
      <w:r>
        <w:rPr>
          <w:rFonts w:hint="eastAsia" w:ascii="仿宋" w:hAnsi="仿宋" w:eastAsia="仿宋" w:cs="仿宋"/>
          <w:color w:val="000000"/>
          <w:kern w:val="0"/>
          <w:sz w:val="31"/>
          <w:szCs w:val="31"/>
          <w:lang w:val="en-US" w:eastAsia="zh-CN" w:bidi="ar"/>
        </w:rPr>
        <w:t>因是：公务接待厉行节约，公务接待费与上年度预算标准一致。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ascii="仿宋" w:hAnsi="仿宋" w:eastAsia="仿宋" w:cs="仿宋"/>
          <w:color w:val="000000"/>
          <w:kern w:val="0"/>
          <w:sz w:val="31"/>
          <w:szCs w:val="31"/>
          <w:lang w:val="en-US" w:eastAsia="zh-CN" w:bidi="ar"/>
        </w:rPr>
        <w:t>与</w:t>
      </w:r>
      <w:r>
        <w:rPr>
          <w:rFonts w:hint="eastAsia" w:ascii="仿宋" w:hAnsi="仿宋" w:eastAsia="仿宋" w:cs="仿宋"/>
          <w:color w:val="000000"/>
          <w:kern w:val="0"/>
          <w:sz w:val="31"/>
          <w:szCs w:val="31"/>
          <w:lang w:val="en-US" w:eastAsia="zh-CN" w:bidi="ar"/>
        </w:rPr>
        <w:t>上年预算数一致</w:t>
      </w:r>
      <w:r>
        <w:rPr>
          <w:rFonts w:ascii="仿宋" w:hAnsi="仿宋" w:eastAsia="仿宋" w:cs="仿宋"/>
          <w:color w:val="000000"/>
          <w:kern w:val="0"/>
          <w:sz w:val="31"/>
          <w:szCs w:val="31"/>
          <w:lang w:val="en-US" w:eastAsia="zh-CN" w:bidi="ar"/>
        </w:rPr>
        <w:t>，主</w:t>
      </w:r>
      <w:r>
        <w:rPr>
          <w:rFonts w:hint="eastAsia" w:ascii="仿宋" w:hAnsi="仿宋" w:eastAsia="仿宋" w:cs="仿宋"/>
          <w:color w:val="000000"/>
          <w:kern w:val="0"/>
          <w:sz w:val="31"/>
          <w:szCs w:val="31"/>
          <w:lang w:val="en-US" w:eastAsia="zh-CN" w:bidi="ar"/>
        </w:rPr>
        <w:t>要原因是：2021年和2022年车辆都为2辆，费用属于定额核定使用。</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公务用车购置 0 万元，与</w:t>
      </w:r>
      <w:r>
        <w:rPr>
          <w:rFonts w:hint="eastAsia" w:ascii="仿宋" w:hAnsi="仿宋" w:eastAsia="仿宋" w:cs="仿宋"/>
          <w:color w:val="000000"/>
          <w:kern w:val="0"/>
          <w:sz w:val="31"/>
          <w:szCs w:val="31"/>
          <w:lang w:val="en-US" w:eastAsia="zh-CN" w:bidi="ar"/>
        </w:rPr>
        <w:t xml:space="preserve">上年预算数一致。主要原因是：本单位今年未安排购置公务用车。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 xml:space="preserve">第四部分  </w:t>
      </w:r>
      <w:r>
        <w:rPr>
          <w:rFonts w:hint="eastAsia" w:ascii="方正小标宋简体" w:hAnsi="方正小标宋简体" w:eastAsia="方正小标宋简体" w:cs="方正小标宋简体"/>
          <w:b/>
          <w:bCs/>
          <w:sz w:val="44"/>
          <w:szCs w:val="44"/>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各部门结合实际进行解释。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（三）事业单位经营收入：指事业单位在专业业务活动及辅助活动之外开展非独立核算经营活动取得的收入。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（四）其他收入：指除财政拨款、事业收入、事业单位经营收入等以外的各项收入。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（五）附属单位上缴收入：反映事业单位附属的独立核算单位按规定标准或比例缴纳的各项收入。包括附属的事业单位上缴的收入和附属的企业上缴的利润等。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（六）上级补助收入：反映事业单位从主管部门和上级单位取得的非财政补助收入。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（七）使用非财政拨款结余：填列历年滚存的非限定用途的非统计财政拨款结余弥补202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年收支差额的数额。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（八）上年结转和结余：填列202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年全部结转和结余的资金数，包括当年结转结余资金和历年滚存结转结余资金。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二、支出科目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对部门预算中涉及的支出功能分类科目（明细到项级），结合部门实际，参照《202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年政府收支分类科目》的规范说明进行解释。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62D37"/>
    <w:multiLevelType w:val="singleLevel"/>
    <w:tmpl w:val="FBC62D37"/>
    <w:lvl w:ilvl="0" w:tentative="0">
      <w:start w:val="4"/>
      <w:numFmt w:val="chineseCounting"/>
      <w:suff w:val="space"/>
      <w:lvlText w:val="第%1部分"/>
      <w:lvlJc w:val="left"/>
      <w:rPr>
        <w:rFonts w:hint="eastAsia"/>
      </w:rPr>
    </w:lvl>
  </w:abstractNum>
  <w:abstractNum w:abstractNumId="1">
    <w:nsid w:val="4A139B6F"/>
    <w:multiLevelType w:val="singleLevel"/>
    <w:tmpl w:val="4A139B6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zQ2M2U1MGMyOTdlMGZjMWU0YTdjYjRlNDkwYmMifQ=="/>
  </w:docVars>
  <w:rsids>
    <w:rsidRoot w:val="00172A27"/>
    <w:rsid w:val="00733B8F"/>
    <w:rsid w:val="01C70355"/>
    <w:rsid w:val="037956D9"/>
    <w:rsid w:val="04283158"/>
    <w:rsid w:val="04983E5B"/>
    <w:rsid w:val="04E632F3"/>
    <w:rsid w:val="04E678E3"/>
    <w:rsid w:val="056E57B7"/>
    <w:rsid w:val="06BD10CC"/>
    <w:rsid w:val="06C75A8A"/>
    <w:rsid w:val="06E01846"/>
    <w:rsid w:val="097D0952"/>
    <w:rsid w:val="0A3501E3"/>
    <w:rsid w:val="0A4330C6"/>
    <w:rsid w:val="0B74692A"/>
    <w:rsid w:val="0C020D8D"/>
    <w:rsid w:val="0CA23AC9"/>
    <w:rsid w:val="0D4E693D"/>
    <w:rsid w:val="0DD326AD"/>
    <w:rsid w:val="0E2F730D"/>
    <w:rsid w:val="0EB618BF"/>
    <w:rsid w:val="0F29080E"/>
    <w:rsid w:val="0FC067B7"/>
    <w:rsid w:val="10682406"/>
    <w:rsid w:val="10FF441C"/>
    <w:rsid w:val="118D733C"/>
    <w:rsid w:val="119A6759"/>
    <w:rsid w:val="12517247"/>
    <w:rsid w:val="12B502DD"/>
    <w:rsid w:val="12FD1DB5"/>
    <w:rsid w:val="13775486"/>
    <w:rsid w:val="139F5206"/>
    <w:rsid w:val="13BE4ED6"/>
    <w:rsid w:val="13F56BD4"/>
    <w:rsid w:val="14C8253B"/>
    <w:rsid w:val="152636A1"/>
    <w:rsid w:val="18B407CF"/>
    <w:rsid w:val="19153875"/>
    <w:rsid w:val="19675630"/>
    <w:rsid w:val="1A2E5A87"/>
    <w:rsid w:val="1AF760E1"/>
    <w:rsid w:val="1B45560E"/>
    <w:rsid w:val="1C1D5511"/>
    <w:rsid w:val="1C6D5F53"/>
    <w:rsid w:val="1CA03B16"/>
    <w:rsid w:val="1CCF1B3A"/>
    <w:rsid w:val="1CEF4ED3"/>
    <w:rsid w:val="1D831512"/>
    <w:rsid w:val="1E1A6102"/>
    <w:rsid w:val="1E397E67"/>
    <w:rsid w:val="1EB5596F"/>
    <w:rsid w:val="1ECB695F"/>
    <w:rsid w:val="1F7378C0"/>
    <w:rsid w:val="1F8F25D3"/>
    <w:rsid w:val="20594D6B"/>
    <w:rsid w:val="2075323D"/>
    <w:rsid w:val="207B7435"/>
    <w:rsid w:val="21411A17"/>
    <w:rsid w:val="21AB4AC0"/>
    <w:rsid w:val="2280051E"/>
    <w:rsid w:val="23CA1305"/>
    <w:rsid w:val="24626AC4"/>
    <w:rsid w:val="24C136DD"/>
    <w:rsid w:val="269E40C7"/>
    <w:rsid w:val="27A9553A"/>
    <w:rsid w:val="27F30ABA"/>
    <w:rsid w:val="286652A9"/>
    <w:rsid w:val="28FD4F0A"/>
    <w:rsid w:val="290022A0"/>
    <w:rsid w:val="299F1664"/>
    <w:rsid w:val="2AF02AD3"/>
    <w:rsid w:val="2B9C295B"/>
    <w:rsid w:val="2BB67626"/>
    <w:rsid w:val="2BDF7E59"/>
    <w:rsid w:val="2BEE3FC8"/>
    <w:rsid w:val="2C9F12E4"/>
    <w:rsid w:val="2D944A9D"/>
    <w:rsid w:val="2EB068E3"/>
    <w:rsid w:val="2FD10B47"/>
    <w:rsid w:val="2FD44032"/>
    <w:rsid w:val="2FD8420E"/>
    <w:rsid w:val="30413ECD"/>
    <w:rsid w:val="30507CB5"/>
    <w:rsid w:val="31B04317"/>
    <w:rsid w:val="31EF1F14"/>
    <w:rsid w:val="323D7C6C"/>
    <w:rsid w:val="325334B9"/>
    <w:rsid w:val="339449B1"/>
    <w:rsid w:val="34496D9C"/>
    <w:rsid w:val="349718FD"/>
    <w:rsid w:val="34B23CAD"/>
    <w:rsid w:val="34ED596D"/>
    <w:rsid w:val="3663040E"/>
    <w:rsid w:val="38E0442C"/>
    <w:rsid w:val="3B836A53"/>
    <w:rsid w:val="3BB35FC5"/>
    <w:rsid w:val="3BBE7AFB"/>
    <w:rsid w:val="3CD504A1"/>
    <w:rsid w:val="3D0F4669"/>
    <w:rsid w:val="3E391C30"/>
    <w:rsid w:val="3E8947E3"/>
    <w:rsid w:val="3F306951"/>
    <w:rsid w:val="3FB833A6"/>
    <w:rsid w:val="41DE664A"/>
    <w:rsid w:val="42520431"/>
    <w:rsid w:val="42D9578F"/>
    <w:rsid w:val="43B33C83"/>
    <w:rsid w:val="453A6AA4"/>
    <w:rsid w:val="45466BE9"/>
    <w:rsid w:val="45A526E4"/>
    <w:rsid w:val="45AD79AA"/>
    <w:rsid w:val="46EA00FF"/>
    <w:rsid w:val="475C6EDA"/>
    <w:rsid w:val="478226D1"/>
    <w:rsid w:val="47CD07D7"/>
    <w:rsid w:val="48C97C43"/>
    <w:rsid w:val="496D465E"/>
    <w:rsid w:val="4A0755F2"/>
    <w:rsid w:val="4A8F3860"/>
    <w:rsid w:val="4AA47649"/>
    <w:rsid w:val="4AC1520B"/>
    <w:rsid w:val="4B256426"/>
    <w:rsid w:val="4BBB0328"/>
    <w:rsid w:val="4CCE79E7"/>
    <w:rsid w:val="4D6113B8"/>
    <w:rsid w:val="4DF94B47"/>
    <w:rsid w:val="4E6919C3"/>
    <w:rsid w:val="4E6D5C92"/>
    <w:rsid w:val="4F2B0DFC"/>
    <w:rsid w:val="4F5E6148"/>
    <w:rsid w:val="4FAE5247"/>
    <w:rsid w:val="4FD95020"/>
    <w:rsid w:val="50FB25C3"/>
    <w:rsid w:val="51D4046E"/>
    <w:rsid w:val="53775048"/>
    <w:rsid w:val="54083E40"/>
    <w:rsid w:val="56856758"/>
    <w:rsid w:val="56886086"/>
    <w:rsid w:val="59CE13E2"/>
    <w:rsid w:val="59E71A5D"/>
    <w:rsid w:val="5B634BE9"/>
    <w:rsid w:val="5BB950FA"/>
    <w:rsid w:val="5BFB52CC"/>
    <w:rsid w:val="5C10194B"/>
    <w:rsid w:val="5D5D2CC5"/>
    <w:rsid w:val="5E480AB2"/>
    <w:rsid w:val="5E6F4DA2"/>
    <w:rsid w:val="611B44AA"/>
    <w:rsid w:val="61622A39"/>
    <w:rsid w:val="622D6B06"/>
    <w:rsid w:val="62682DCB"/>
    <w:rsid w:val="62756489"/>
    <w:rsid w:val="635F5D92"/>
    <w:rsid w:val="6528555A"/>
    <w:rsid w:val="653715F5"/>
    <w:rsid w:val="656A22C6"/>
    <w:rsid w:val="66126218"/>
    <w:rsid w:val="663F200E"/>
    <w:rsid w:val="66881E65"/>
    <w:rsid w:val="66E9758C"/>
    <w:rsid w:val="6777335D"/>
    <w:rsid w:val="67B15BAC"/>
    <w:rsid w:val="6832131A"/>
    <w:rsid w:val="6960205C"/>
    <w:rsid w:val="6AFA4C96"/>
    <w:rsid w:val="6B026958"/>
    <w:rsid w:val="6BC05C76"/>
    <w:rsid w:val="6F7B79E8"/>
    <w:rsid w:val="6FD13B14"/>
    <w:rsid w:val="72D86E97"/>
    <w:rsid w:val="72E66DA3"/>
    <w:rsid w:val="73B15D98"/>
    <w:rsid w:val="73BC277C"/>
    <w:rsid w:val="73FF0247"/>
    <w:rsid w:val="74722803"/>
    <w:rsid w:val="74C23A26"/>
    <w:rsid w:val="7529073D"/>
    <w:rsid w:val="75B076F7"/>
    <w:rsid w:val="768076F4"/>
    <w:rsid w:val="769B4BAE"/>
    <w:rsid w:val="7790138E"/>
    <w:rsid w:val="77F21999"/>
    <w:rsid w:val="78647852"/>
    <w:rsid w:val="79894852"/>
    <w:rsid w:val="7A6A04A0"/>
    <w:rsid w:val="7AB0585B"/>
    <w:rsid w:val="7ABB6EBC"/>
    <w:rsid w:val="7AFB3BDC"/>
    <w:rsid w:val="7B992269"/>
    <w:rsid w:val="7C667A0C"/>
    <w:rsid w:val="7D26404A"/>
    <w:rsid w:val="7D4E012B"/>
    <w:rsid w:val="7E1F5A45"/>
    <w:rsid w:val="7E4F5538"/>
    <w:rsid w:val="7E555BF7"/>
    <w:rsid w:val="7F4F4765"/>
    <w:rsid w:val="7F607464"/>
    <w:rsid w:val="7F64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4">
    <w:name w:val="Hyperlink"/>
    <w:basedOn w:val="3"/>
    <w:qFormat/>
    <w:uiPriority w:val="0"/>
    <w:rPr>
      <w:color w:val="0000FF"/>
      <w:u w:val="single"/>
    </w:rPr>
  </w:style>
  <w:style w:type="paragraph" w:customStyle="1" w:styleId="6">
    <w:name w:val="Body text|1"/>
    <w:basedOn w:val="1"/>
    <w:qFormat/>
    <w:uiPriority w:val="0"/>
    <w:pPr>
      <w:widowControl w:val="0"/>
      <w:shd w:val="clear" w:color="auto" w:fill="auto"/>
      <w:spacing w:line="422" w:lineRule="auto"/>
      <w:ind w:firstLine="400"/>
    </w:pPr>
    <w:rPr>
      <w:rFonts w:ascii="宋体" w:hAnsi="宋体" w:eastAsia="宋体" w:cs="宋体"/>
      <w:color w:val="1F1F1F"/>
      <w:sz w:val="30"/>
      <w:szCs w:val="30"/>
      <w:u w:val="none"/>
      <w:shd w:val="clear" w:color="auto" w:fill="auto"/>
      <w:lang w:val="zh-TW" w:eastAsia="zh-TW" w:bidi="zh-TW"/>
    </w:rPr>
  </w:style>
  <w:style w:type="character" w:customStyle="1" w:styleId="7">
    <w:name w:val="font5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4024</Words>
  <Characters>4406</Characters>
  <Lines>0</Lines>
  <Paragraphs>0</Paragraphs>
  <TotalTime>6</TotalTime>
  <ScaleCrop>false</ScaleCrop>
  <LinksUpToDate>false</LinksUpToDate>
  <CharactersWithSpaces>4454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2021-04-28T08:55:00Z</dcterms:created>
  <dc:creator>Administrator</dc:creator>
  <cp:lastModifiedBy>Lenovo</cp:lastModifiedBy>
  <dcterms:modified xsi:type="dcterms:W3CDTF">2024-10-15T01:19:55Z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EC32BDAFD6FD4E7DB7D297DC53C77EFD</vt:lpwstr>
  </property>
</Properties>
</file>