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32"/>
          <w:szCs w:val="32"/>
          <w:lang w:val="en-US" w:eastAsia="zh-CN"/>
        </w:rPr>
      </w:pPr>
      <w:bookmarkStart w:id="0" w:name="_GoBack"/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2023年衔接资金公示公告网址链接</w:t>
      </w:r>
    </w:p>
    <w:bookmarkEnd w:id="0"/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both"/>
        <w:textAlignment w:val="auto"/>
        <w:rPr>
          <w:rFonts w:hint="eastAsia" w:ascii="方正小标宋简体" w:hAnsi="方正小标宋简体" w:eastAsia="方正小标宋简体" w:cs="方正小标宋简体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1.</w:t>
      </w:r>
      <w:r>
        <w:rPr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</w:rPr>
        <w:fldChar w:fldCharType="begin"/>
      </w:r>
      <w:r>
        <w:rPr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</w:rPr>
        <w:instrText xml:space="preserve"> HYPERLINK "http://rjxq.ganzhou.gov.cn/rjxqxxgk/c109370/202303/f47abc027e0e47cbb3618d14a9e62884/files/28eaa2cf3e174dfb86a02d71b9d7d651.pdf" \t "http://rjxq.ganzhou.gov.cn/rjxqxxgk/c109370/202303/_blank" </w:instrText>
      </w:r>
      <w:r>
        <w:rPr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</w:rPr>
        <w:fldChar w:fldCharType="separate"/>
      </w:r>
      <w:r>
        <w:rPr>
          <w:rStyle w:val="4"/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</w:rPr>
        <w:t>赣蓉财行字〔2022〕10号关于2023年提前批次省级财政衔接推进乡村振兴补助资金分配的通知</w:t>
      </w:r>
      <w:r>
        <w:rPr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</w:rPr>
        <w:fldChar w:fldCharType="end"/>
      </w:r>
      <w:r>
        <w:rPr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eastAsia="zh-CN"/>
        </w:rPr>
        <w:t>（省级</w:t>
      </w:r>
      <w:r>
        <w:rPr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val="en-US" w:eastAsia="zh-CN"/>
        </w:rPr>
        <w:t>704万元</w:t>
      </w:r>
      <w:r>
        <w:rPr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val="en-US" w:eastAsia="zh-CN"/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val="en-US" w:eastAsia="zh-CN"/>
        </w:rPr>
        <w:t>（http://rjxq.ganzhou.gov.cn/rjxqxxgk/c109370/202303/f47abc027e0e47cbb3618d14a9e62884.shtml）</w:t>
      </w:r>
    </w:p>
    <w:p>
      <w:pPr>
        <w:rPr>
          <w:rFonts w:hint="default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val="en-US" w:eastAsia="zh-CN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-38100</wp:posOffset>
            </wp:positionH>
            <wp:positionV relativeFrom="page">
              <wp:posOffset>3068955</wp:posOffset>
            </wp:positionV>
            <wp:extent cx="5258435" cy="2246630"/>
            <wp:effectExtent l="0" t="0" r="18415" b="1270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246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val="en-US" w:eastAsia="zh-CN"/>
        </w:rPr>
        <w:t>2.赣蓉财行字〔2022〕11号关于2023年提前批次中央财政衔接推进乡村振兴补助资金分配的通知（中央1685万元）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val="en-US" w:eastAsia="zh-CN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-19050</wp:posOffset>
            </wp:positionH>
            <wp:positionV relativeFrom="page">
              <wp:posOffset>7144385</wp:posOffset>
            </wp:positionV>
            <wp:extent cx="5259070" cy="2259330"/>
            <wp:effectExtent l="0" t="0" r="17780" b="7620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2259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val="en-US" w:eastAsia="zh-CN"/>
        </w:rPr>
        <w:t>（http://rjxq.ganzhou.gov.cn/rjxqxxgk/c109370/202303/90ff8501729a400682355e764bec61bb.shtml）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default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default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val="en-US" w:eastAsia="zh-CN"/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val="en-US" w:eastAsia="zh-CN"/>
        </w:rPr>
        <w:t>3.赣蓉财行字〔2023〕3号关于2023年区级财政衔接推进乡村振兴补助资金分配的通知(区级625万元、中央1685万元调整)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val="en-US" w:eastAsia="zh-CN"/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val="en-US" w:eastAsia="zh-CN"/>
        </w:rPr>
        <w:t>（http://rjxq.ganzhou.gov.cn/rjxqxxgk/c109370/202306/4598bf4ee78945bda1bc92f20325287f.shtml）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default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val="en-US" w:eastAsia="zh-CN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ge">
              <wp:posOffset>2697480</wp:posOffset>
            </wp:positionV>
            <wp:extent cx="5271770" cy="2235200"/>
            <wp:effectExtent l="0" t="0" r="5080" b="12700"/>
            <wp:wrapTopAndBottom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23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val="en-US" w:eastAsia="zh-CN"/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val="en-US" w:eastAsia="zh-CN"/>
        </w:rPr>
        <w:t>赣蓉财行字〔2023〕6号 关于2023年市级和第二批中央财政衔接推进乡村振兴补助资金分配的通知（市级355.57万元、中央37万元）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val="en-US" w:eastAsia="zh-CN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47625</wp:posOffset>
            </wp:positionH>
            <wp:positionV relativeFrom="page">
              <wp:posOffset>7135495</wp:posOffset>
            </wp:positionV>
            <wp:extent cx="5271770" cy="2017395"/>
            <wp:effectExtent l="0" t="0" r="5080" b="1905"/>
            <wp:wrapTopAndBottom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017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val="en-US" w:eastAsia="zh-CN"/>
        </w:rPr>
        <w:t>（http://rjxq.ganzhou.gov.cn/rjxqxxgk/c109370/202306/fba73eecda804c8bb4ac65445e767920.shtml）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default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val="en-US" w:eastAsia="zh-CN"/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val="en-US" w:eastAsia="zh-CN"/>
        </w:rPr>
        <w:t>5.赣蓉财行指字〔2023〕3号 关于2023年省级和第二批市级财政衔接推进乡村振兴补助资金分配的通知（省级10万元、市级20.46万元）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val="en-US" w:eastAsia="zh-CN"/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val="en-US" w:eastAsia="zh-CN"/>
        </w:rPr>
        <w:t>（http://rjxq.ganzhou.gov.cn/rjxqxxgk/c109370/202309/8097bc40102f425697ef094877ad7b3f.shtml）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val="en-US" w:eastAsia="zh-CN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-19050</wp:posOffset>
            </wp:positionH>
            <wp:positionV relativeFrom="page">
              <wp:posOffset>2710180</wp:posOffset>
            </wp:positionV>
            <wp:extent cx="5274310" cy="2400300"/>
            <wp:effectExtent l="0" t="0" r="2540" b="0"/>
            <wp:wrapTopAndBottom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val="en-US" w:eastAsia="zh-CN"/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val="en-US" w:eastAsia="zh-CN"/>
        </w:rPr>
        <w:t>6.赣州蓉江新区关于2023年政衔接推进乡村振兴补助资金分配结果的通知（全年衔接资金3437.03万元）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val="en-US" w:eastAsia="zh-CN"/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val="en-US" w:eastAsia="zh-CN"/>
        </w:rPr>
        <w:t>（http://rjxq.ganzhou.gov.cn/rjxqxxgk/c109370/202310/0464d6af696240b6b615f3094ddcc175.shtml）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textAlignment w:val="auto"/>
        <w:rPr>
          <w:rFonts w:hint="default" w:ascii="仿宋_GB2312" w:hAnsi="仿宋_GB2312" w:eastAsia="仿宋_GB2312" w:cs="仿宋_GB2312"/>
          <w:i w:val="0"/>
          <w:iCs w:val="0"/>
          <w:caps w:val="0"/>
          <w:color w:val="333333"/>
          <w:spacing w:val="0"/>
          <w:sz w:val="32"/>
          <w:szCs w:val="32"/>
          <w:u w:val="none"/>
          <w:shd w:val="clear" w:fill="FFFFFF"/>
          <w:lang w:val="en-US" w:eastAsia="zh-CN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9525</wp:posOffset>
            </wp:positionH>
            <wp:positionV relativeFrom="page">
              <wp:posOffset>6897370</wp:posOffset>
            </wp:positionV>
            <wp:extent cx="5267325" cy="2054860"/>
            <wp:effectExtent l="0" t="0" r="9525" b="2540"/>
            <wp:wrapTopAndBottom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05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0CCA51B"/>
    <w:multiLevelType w:val="singleLevel"/>
    <w:tmpl w:val="70CCA51B"/>
    <w:lvl w:ilvl="0" w:tentative="0">
      <w:start w:val="4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ZhN2YwNzI1ZWY4MTUxMzU2NTM3MzY0NGExZGI1YTgifQ=="/>
  </w:docVars>
  <w:rsids>
    <w:rsidRoot w:val="58F922F2"/>
    <w:rsid w:val="58F922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3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39</TotalTime>
  <ScaleCrop>false</ScaleCrop>
  <LinksUpToDate>false</LinksUpToDate>
  <CharactersWithSpaces>0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2023-10-15T09:08:00Z</dcterms:created>
  <dc:creator>转角处悲伤</dc:creator>
  <cp:lastModifiedBy>转角处悲伤</cp:lastModifiedBy>
  <dcterms:modified xsi:type="dcterms:W3CDTF">2023-10-15T09:53:03Z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1AC3EE0F4F2843769D46D4EC7B98EB2C_11</vt:lpwstr>
  </property>
</Properties>
</file>