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rPr>
      </w:pPr>
    </w:p>
    <w:p>
      <w:pPr>
        <w:jc w:val="center"/>
        <w:rPr>
          <w:sz w:val="44"/>
          <w:szCs w:val="44"/>
        </w:rPr>
      </w:pPr>
    </w:p>
    <w:p>
      <w:pPr>
        <w:jc w:val="center"/>
        <w:rPr>
          <w:sz w:val="44"/>
          <w:szCs w:val="44"/>
        </w:rPr>
      </w:pPr>
    </w:p>
    <w:p>
      <w:pPr>
        <w:jc w:val="center"/>
        <w:rPr>
          <w:sz w:val="44"/>
          <w:szCs w:val="44"/>
        </w:rPr>
      </w:pPr>
    </w:p>
    <w:p>
      <w:pPr>
        <w:jc w:val="center"/>
        <w:outlineLvl w:val="0"/>
        <w:rPr>
          <w:rFonts w:hint="eastAsia" w:ascii="宋体" w:hAnsi="宋体" w:eastAsia="宋体"/>
          <w:b/>
          <w:sz w:val="44"/>
          <w:szCs w:val="44"/>
          <w:lang w:eastAsia="zh-CN"/>
        </w:rPr>
      </w:pPr>
      <w:bookmarkStart w:id="0" w:name="_Toc21882"/>
      <w:bookmarkStart w:id="1" w:name="_Toc15149"/>
      <w:bookmarkStart w:id="2" w:name="_Toc8584"/>
      <w:bookmarkStart w:id="3" w:name="_Toc16103"/>
      <w:bookmarkStart w:id="4" w:name="_Toc3765"/>
      <w:r>
        <w:rPr>
          <w:rFonts w:hint="eastAsia" w:asciiTheme="majorEastAsia" w:hAnsiTheme="majorEastAsia" w:eastAsiaTheme="majorEastAsia"/>
          <w:b/>
          <w:sz w:val="44"/>
          <w:szCs w:val="44"/>
        </w:rPr>
        <w:t>赣州市</w:t>
      </w:r>
      <w:r>
        <w:rPr>
          <w:rFonts w:hint="eastAsia" w:ascii="宋体" w:hAnsi="宋体" w:eastAsia="宋体"/>
          <w:b/>
          <w:sz w:val="44"/>
          <w:szCs w:val="44"/>
        </w:rPr>
        <w:t>蓉江新区</w:t>
      </w:r>
      <w:r>
        <w:rPr>
          <w:rFonts w:hint="eastAsia" w:ascii="宋体" w:hAnsi="宋体" w:eastAsia="宋体"/>
          <w:b/>
          <w:sz w:val="44"/>
          <w:szCs w:val="44"/>
          <w:lang w:eastAsia="zh-CN"/>
        </w:rPr>
        <w:t>机关党委</w:t>
      </w:r>
    </w:p>
    <w:p>
      <w:pPr>
        <w:jc w:val="center"/>
        <w:outlineLvl w:val="0"/>
        <w:rPr>
          <w:rFonts w:asciiTheme="majorEastAsia" w:hAnsiTheme="majorEastAsia" w:eastAsiaTheme="majorEastAsia"/>
          <w:b/>
          <w:sz w:val="44"/>
          <w:szCs w:val="44"/>
        </w:rPr>
      </w:pPr>
      <w:r>
        <w:rPr>
          <w:rFonts w:hint="eastAsia" w:asciiTheme="majorEastAsia" w:hAnsiTheme="majorEastAsia" w:eastAsiaTheme="majorEastAsia"/>
          <w:b/>
          <w:sz w:val="44"/>
          <w:szCs w:val="44"/>
          <w:lang w:eastAsia="zh-CN"/>
        </w:rPr>
        <w:t>2022</w:t>
      </w:r>
      <w:r>
        <w:rPr>
          <w:rFonts w:hint="eastAsia" w:asciiTheme="majorEastAsia" w:hAnsiTheme="majorEastAsia" w:eastAsiaTheme="majorEastAsia"/>
          <w:b/>
          <w:sz w:val="44"/>
          <w:szCs w:val="44"/>
        </w:rPr>
        <w:t>年度部门整体支出绩效评价报告</w:t>
      </w:r>
      <w:bookmarkEnd w:id="0"/>
      <w:bookmarkEnd w:id="1"/>
      <w:bookmarkEnd w:id="2"/>
      <w:bookmarkEnd w:id="3"/>
      <w:bookmarkEnd w:id="4"/>
    </w:p>
    <w:p>
      <w:pPr>
        <w:jc w:val="center"/>
      </w:pPr>
      <w:r>
        <w:rPr>
          <w:rFonts w:hint="eastAsia" w:asciiTheme="majorEastAsia" w:hAnsiTheme="majorEastAsia" w:eastAsiaTheme="majorEastAsia" w:cstheme="majorEastAsia"/>
          <w:sz w:val="28"/>
          <w:szCs w:val="28"/>
          <w:u w:val="none"/>
        </w:rPr>
        <w:t>国众联咨报字（2024)第5-0026号</w:t>
      </w:r>
    </w:p>
    <w:p>
      <w:pPr>
        <w:jc w:val="center"/>
        <w:rPr>
          <w:rFonts w:hint="eastAsia" w:asciiTheme="majorEastAsia" w:hAnsiTheme="majorEastAsia" w:eastAsiaTheme="majorEastAsia" w:cstheme="majorEastAsia"/>
          <w:b/>
          <w:sz w:val="28"/>
          <w:szCs w:val="28"/>
        </w:rPr>
      </w:pPr>
    </w:p>
    <w:p/>
    <w:p/>
    <w:p/>
    <w:p/>
    <w:p/>
    <w:p/>
    <w:p/>
    <w:p/>
    <w:p/>
    <w:p>
      <w:pPr>
        <w:pStyle w:val="2"/>
      </w:pPr>
    </w:p>
    <w:p/>
    <w:p>
      <w:pPr>
        <w:pStyle w:val="9"/>
        <w:ind w:left="0" w:leftChars="0" w:firstLine="0" w:firstLineChars="0"/>
        <w:rPr>
          <w:b/>
          <w:sz w:val="30"/>
          <w:szCs w:val="30"/>
        </w:rPr>
      </w:pPr>
    </w:p>
    <w:p>
      <w:pPr>
        <w:rPr>
          <w:rFonts w:ascii="仿宋" w:hAnsi="仿宋" w:eastAsia="仿宋"/>
          <w:sz w:val="32"/>
          <w:szCs w:val="32"/>
        </w:rPr>
      </w:pPr>
      <w:r>
        <w:rPr>
          <w:rFonts w:hint="eastAsia" w:ascii="仿宋" w:hAnsi="仿宋" w:eastAsia="仿宋"/>
          <w:sz w:val="32"/>
          <w:szCs w:val="32"/>
        </w:rPr>
        <w:t>项目名称：赣州</w:t>
      </w:r>
      <w:r>
        <w:rPr>
          <w:rFonts w:hint="eastAsia" w:ascii="仿宋" w:hAnsi="仿宋" w:eastAsia="仿宋"/>
          <w:sz w:val="32"/>
          <w:szCs w:val="32"/>
          <w:lang w:val="en-US" w:eastAsia="zh-CN"/>
        </w:rPr>
        <w:t>市</w:t>
      </w:r>
      <w:r>
        <w:rPr>
          <w:rFonts w:hint="eastAsia" w:ascii="仿宋" w:hAnsi="仿宋" w:eastAsia="仿宋"/>
          <w:sz w:val="32"/>
          <w:szCs w:val="32"/>
        </w:rPr>
        <w:t>蓉江新区</w:t>
      </w:r>
      <w:r>
        <w:rPr>
          <w:rFonts w:hint="eastAsia" w:ascii="仿宋" w:hAnsi="仿宋" w:eastAsia="仿宋"/>
          <w:sz w:val="32"/>
          <w:szCs w:val="32"/>
          <w:lang w:eastAsia="zh-CN"/>
        </w:rPr>
        <w:t>机关党委</w:t>
      </w:r>
      <w:r>
        <w:rPr>
          <w:rFonts w:hint="eastAsia" w:ascii="仿宋" w:hAnsi="仿宋" w:eastAsia="仿宋"/>
          <w:sz w:val="32"/>
          <w:szCs w:val="32"/>
          <w:lang w:val="en-US" w:eastAsia="zh-CN"/>
        </w:rPr>
        <w:t>2022年度部门</w:t>
      </w:r>
      <w:r>
        <w:rPr>
          <w:rFonts w:hint="eastAsia" w:ascii="仿宋" w:hAnsi="仿宋" w:eastAsia="仿宋"/>
          <w:sz w:val="32"/>
          <w:szCs w:val="32"/>
        </w:rPr>
        <w:t>整体支出</w:t>
      </w:r>
    </w:p>
    <w:p>
      <w:pPr>
        <w:rPr>
          <w:rFonts w:hint="eastAsia" w:ascii="仿宋" w:hAnsi="仿宋" w:eastAsia="仿宋"/>
          <w:sz w:val="32"/>
          <w:szCs w:val="32"/>
          <w:lang w:eastAsia="zh-CN"/>
        </w:rPr>
      </w:pPr>
      <w:r>
        <w:rPr>
          <w:rFonts w:hint="eastAsia" w:ascii="仿宋" w:hAnsi="仿宋" w:eastAsia="仿宋"/>
          <w:sz w:val="32"/>
          <w:szCs w:val="32"/>
        </w:rPr>
        <w:t>项目单位：赣州蓉江新区</w:t>
      </w:r>
      <w:r>
        <w:rPr>
          <w:rFonts w:hint="eastAsia" w:ascii="仿宋" w:hAnsi="仿宋" w:eastAsia="仿宋"/>
          <w:sz w:val="32"/>
          <w:szCs w:val="32"/>
          <w:lang w:eastAsia="zh-CN"/>
        </w:rPr>
        <w:t>机关党委</w:t>
      </w:r>
    </w:p>
    <w:p>
      <w:pPr>
        <w:rPr>
          <w:rFonts w:ascii="仿宋" w:hAnsi="仿宋" w:eastAsia="仿宋"/>
          <w:sz w:val="32"/>
          <w:szCs w:val="32"/>
        </w:rPr>
      </w:pPr>
      <w:r>
        <w:rPr>
          <w:rFonts w:hint="eastAsia" w:ascii="仿宋" w:hAnsi="仿宋" w:eastAsia="仿宋"/>
          <w:sz w:val="32"/>
          <w:szCs w:val="32"/>
        </w:rPr>
        <w:t>委托单位：赣州蓉江新区财政局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sz w:val="32"/>
          <w:szCs w:val="32"/>
        </w:rPr>
      </w:pPr>
      <w:r>
        <w:rPr>
          <w:rFonts w:hint="eastAsia" w:ascii="仿宋" w:hAnsi="仿宋" w:eastAsia="仿宋"/>
          <w:sz w:val="32"/>
          <w:szCs w:val="32"/>
        </w:rPr>
        <w:t>评价机构：国众联资产评估土地房地产估价有限公</w:t>
      </w:r>
      <w:r>
        <w:rPr>
          <w:rFonts w:hint="eastAsia" w:ascii="仿宋" w:hAnsi="仿宋" w:eastAsia="仿宋"/>
          <w:sz w:val="32"/>
          <w:szCs w:val="32"/>
          <w:lang w:eastAsia="zh-CN"/>
        </w:rPr>
        <w:t>司</w:t>
      </w:r>
    </w:p>
    <w:p>
      <w:pPr>
        <w:rPr>
          <w:rFonts w:ascii="仿宋" w:hAnsi="仿宋" w:eastAsia="仿宋"/>
          <w:sz w:val="32"/>
          <w:szCs w:val="32"/>
        </w:rPr>
      </w:pPr>
      <w:r>
        <w:rPr>
          <w:rFonts w:hint="eastAsia" w:ascii="仿宋" w:hAnsi="仿宋" w:eastAsia="仿宋"/>
          <w:sz w:val="32"/>
          <w:szCs w:val="32"/>
        </w:rPr>
        <w:t>报告日期：二</w:t>
      </w:r>
      <w:r>
        <w:rPr>
          <w:rFonts w:hint="eastAsia" w:ascii="仿宋" w:hAnsi="仿宋" w:eastAsia="仿宋"/>
          <w:sz w:val="32"/>
          <w:szCs w:val="32"/>
          <w:lang w:val="en-US" w:eastAsia="zh-CN"/>
        </w:rPr>
        <w:t>零</w:t>
      </w:r>
      <w:r>
        <w:rPr>
          <w:rFonts w:hint="eastAsia" w:ascii="仿宋" w:hAnsi="仿宋" w:eastAsia="仿宋"/>
          <w:sz w:val="32"/>
          <w:szCs w:val="32"/>
        </w:rPr>
        <w:t>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pStyle w:val="2"/>
        <w:rPr>
          <w:rFonts w:hint="eastAsia"/>
        </w:rPr>
      </w:pPr>
    </w:p>
    <w:p>
      <w:pPr>
        <w:pStyle w:val="9"/>
        <w:ind w:left="0" w:leftChars="0" w:firstLine="0" w:firstLineChars="0"/>
        <w:rPr>
          <w:rFonts w:hint="eastAsia"/>
        </w:rPr>
      </w:pPr>
    </w:p>
    <w:p>
      <w:pPr>
        <w:rPr>
          <w:rFonts w:hint="eastAsia" w:cs="仿宋" w:asciiTheme="majorEastAsia" w:hAnsiTheme="majorEastAsia" w:eastAsiaTheme="majorEastAsia"/>
          <w:b/>
          <w:strike w:val="0"/>
          <w:dstrike w:val="0"/>
          <w:sz w:val="36"/>
          <w:szCs w:val="36"/>
        </w:rPr>
      </w:pPr>
      <w:r>
        <w:rPr>
          <w:rFonts w:hint="eastAsia" w:cs="仿宋" w:asciiTheme="majorEastAsia" w:hAnsiTheme="majorEastAsia" w:eastAsiaTheme="majorEastAsia"/>
          <w:b/>
          <w:strike w:val="0"/>
          <w:dstrike w:val="0"/>
          <w:sz w:val="36"/>
          <w:szCs w:val="36"/>
        </w:rPr>
        <w:br w:type="page"/>
      </w:r>
    </w:p>
    <w:p>
      <w:pPr>
        <w:spacing w:line="560" w:lineRule="exact"/>
        <w:jc w:val="center"/>
        <w:outlineLvl w:val="0"/>
        <w:rPr>
          <w:rFonts w:ascii="仿宋" w:hAnsi="仿宋" w:eastAsia="仿宋"/>
          <w:strike/>
          <w:dstrike w:val="0"/>
          <w:sz w:val="28"/>
          <w:szCs w:val="28"/>
        </w:rPr>
      </w:pPr>
      <w:r>
        <w:rPr>
          <w:rFonts w:hint="eastAsia" w:cs="仿宋" w:asciiTheme="majorEastAsia" w:hAnsiTheme="majorEastAsia" w:eastAsiaTheme="majorEastAsia"/>
          <w:b/>
          <w:strike w:val="0"/>
          <w:dstrike w:val="0"/>
          <w:sz w:val="36"/>
          <w:szCs w:val="36"/>
        </w:rPr>
        <w:t>摘</w:t>
      </w:r>
      <w:r>
        <w:rPr>
          <w:rFonts w:hint="eastAsia" w:cs="仿宋" w:asciiTheme="majorEastAsia" w:hAnsiTheme="majorEastAsia" w:eastAsiaTheme="majorEastAsia"/>
          <w:b/>
          <w:strike w:val="0"/>
          <w:dstrike w:val="0"/>
          <w:sz w:val="36"/>
          <w:szCs w:val="36"/>
          <w:lang w:val="en-US" w:eastAsia="zh-CN"/>
        </w:rPr>
        <w:t xml:space="preserve"> </w:t>
      </w:r>
      <w:r>
        <w:rPr>
          <w:rFonts w:hint="eastAsia" w:cs="仿宋" w:asciiTheme="majorEastAsia" w:hAnsiTheme="majorEastAsia" w:eastAsiaTheme="majorEastAsia"/>
          <w:b/>
          <w:strike w:val="0"/>
          <w:dstrike w:val="0"/>
          <w:sz w:val="36"/>
          <w:szCs w:val="36"/>
        </w:rPr>
        <w:t>要</w:t>
      </w:r>
    </w:p>
    <w:p>
      <w:pPr>
        <w:keepNext w:val="0"/>
        <w:keepLines w:val="0"/>
        <w:pageBreakBefore w:val="0"/>
        <w:kinsoku/>
        <w:wordWrap/>
        <w:overflowPunct/>
        <w:topLinePunct w:val="0"/>
        <w:autoSpaceDE/>
        <w:autoSpaceDN/>
        <w:bidi w:val="0"/>
        <w:adjustRightInd/>
        <w:snapToGrid/>
        <w:spacing w:line="640" w:lineRule="exact"/>
        <w:ind w:firstLine="643" w:firstLineChars="200"/>
        <w:outlineLvl w:val="0"/>
        <w:rPr>
          <w:rFonts w:ascii="仿宋" w:hAnsi="仿宋" w:eastAsia="仿宋"/>
          <w:strike w:val="0"/>
          <w:dstrike w:val="0"/>
          <w:sz w:val="32"/>
          <w:szCs w:val="32"/>
        </w:rPr>
      </w:pPr>
      <w:bookmarkStart w:id="5" w:name="_Toc2303"/>
      <w:bookmarkStart w:id="6" w:name="_Toc14903"/>
      <w:bookmarkStart w:id="7" w:name="_Toc16216"/>
      <w:bookmarkStart w:id="8" w:name="_Toc25221"/>
      <w:bookmarkStart w:id="9" w:name="_Toc20307"/>
      <w:r>
        <w:rPr>
          <w:rFonts w:hint="eastAsia" w:ascii="仿宋" w:hAnsi="仿宋" w:eastAsia="仿宋"/>
          <w:b/>
          <w:bCs/>
          <w:strike w:val="0"/>
          <w:dstrike w:val="0"/>
          <w:sz w:val="32"/>
          <w:szCs w:val="32"/>
        </w:rPr>
        <w:t>一、</w:t>
      </w:r>
      <w:r>
        <w:rPr>
          <w:rFonts w:hint="eastAsia" w:ascii="仿宋" w:hAnsi="仿宋" w:eastAsia="仿宋" w:cs="仿宋"/>
          <w:b/>
          <w:bCs/>
          <w:strike w:val="0"/>
          <w:dstrike w:val="0"/>
          <w:sz w:val="32"/>
          <w:szCs w:val="32"/>
        </w:rPr>
        <w:t>部门整体支出概况</w:t>
      </w:r>
      <w:bookmarkEnd w:id="5"/>
      <w:bookmarkEnd w:id="6"/>
      <w:bookmarkEnd w:id="7"/>
      <w:bookmarkEnd w:id="8"/>
      <w:bookmarkEnd w:id="9"/>
    </w:p>
    <w:p>
      <w:pPr>
        <w:keepNext w:val="0"/>
        <w:keepLines w:val="0"/>
        <w:pageBreakBefore w:val="0"/>
        <w:kinsoku/>
        <w:wordWrap/>
        <w:overflowPunct/>
        <w:topLinePunct w:val="0"/>
        <w:autoSpaceDE/>
        <w:autoSpaceDN/>
        <w:bidi w:val="0"/>
        <w:adjustRightInd/>
        <w:snapToGrid/>
        <w:spacing w:line="640" w:lineRule="exact"/>
        <w:ind w:firstLine="640" w:firstLineChars="200"/>
        <w:jc w:val="left"/>
        <w:rPr>
          <w:rFonts w:ascii="仿宋" w:hAnsi="仿宋" w:eastAsia="仿宋"/>
          <w:strike w:val="0"/>
          <w:dstrike w:val="0"/>
          <w:sz w:val="32"/>
          <w:szCs w:val="32"/>
        </w:rPr>
      </w:pPr>
      <w:r>
        <w:rPr>
          <w:rFonts w:hint="eastAsia" w:ascii="仿宋" w:hAnsi="仿宋" w:eastAsia="仿宋"/>
          <w:strike w:val="0"/>
          <w:dstrike w:val="0"/>
          <w:sz w:val="32"/>
          <w:szCs w:val="32"/>
        </w:rPr>
        <w:t>年度单位预算情况—</w:t>
      </w: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年批复预算收入总计</w:t>
      </w:r>
      <w:r>
        <w:rPr>
          <w:rFonts w:hint="eastAsia" w:ascii="仿宋" w:hAnsi="仿宋" w:eastAsia="仿宋"/>
          <w:strike w:val="0"/>
          <w:dstrike w:val="0"/>
          <w:sz w:val="32"/>
          <w:szCs w:val="32"/>
          <w:lang w:val="en-US" w:eastAsia="zh-CN"/>
        </w:rPr>
        <w:t>87.86</w:t>
      </w:r>
      <w:r>
        <w:rPr>
          <w:rFonts w:hint="eastAsia" w:ascii="仿宋" w:hAnsi="仿宋" w:eastAsia="仿宋"/>
          <w:strike w:val="0"/>
          <w:dstrike w:val="0"/>
          <w:sz w:val="32"/>
          <w:szCs w:val="32"/>
        </w:rPr>
        <w:t>万元，全部为一般公共预算拨款收入；年初预算支出</w:t>
      </w:r>
      <w:r>
        <w:rPr>
          <w:rFonts w:hint="eastAsia" w:ascii="仿宋" w:hAnsi="仿宋" w:eastAsia="仿宋"/>
          <w:strike w:val="0"/>
          <w:dstrike w:val="0"/>
          <w:sz w:val="32"/>
          <w:szCs w:val="32"/>
          <w:lang w:val="en-US" w:eastAsia="zh-CN"/>
        </w:rPr>
        <w:t>87.86</w:t>
      </w:r>
      <w:r>
        <w:rPr>
          <w:rFonts w:hint="eastAsia" w:ascii="仿宋" w:hAnsi="仿宋" w:eastAsia="仿宋"/>
          <w:strike w:val="0"/>
          <w:dstrike w:val="0"/>
          <w:sz w:val="32"/>
          <w:szCs w:val="32"/>
        </w:rPr>
        <w:t>万元，其中：基本支出</w:t>
      </w:r>
      <w:r>
        <w:rPr>
          <w:rFonts w:hint="eastAsia" w:ascii="仿宋" w:hAnsi="仿宋" w:eastAsia="仿宋"/>
          <w:strike w:val="0"/>
          <w:dstrike w:val="0"/>
          <w:sz w:val="32"/>
          <w:szCs w:val="32"/>
          <w:lang w:val="en-US" w:eastAsia="zh-CN"/>
        </w:rPr>
        <w:t>52.94</w:t>
      </w:r>
      <w:r>
        <w:rPr>
          <w:rFonts w:hint="eastAsia" w:ascii="仿宋" w:hAnsi="仿宋" w:eastAsia="仿宋"/>
          <w:strike w:val="0"/>
          <w:dstrike w:val="0"/>
          <w:sz w:val="32"/>
          <w:szCs w:val="32"/>
        </w:rPr>
        <w:t>万元，项目支出</w:t>
      </w:r>
      <w:r>
        <w:rPr>
          <w:rFonts w:hint="eastAsia" w:ascii="仿宋" w:hAnsi="仿宋" w:eastAsia="仿宋"/>
          <w:strike w:val="0"/>
          <w:dstrike w:val="0"/>
          <w:sz w:val="32"/>
          <w:szCs w:val="32"/>
          <w:lang w:val="en-US" w:eastAsia="zh-CN"/>
        </w:rPr>
        <w:t>34.92</w:t>
      </w:r>
      <w:r>
        <w:rPr>
          <w:rFonts w:hint="eastAsia" w:ascii="仿宋" w:hAnsi="仿宋" w:eastAsia="仿宋"/>
          <w:strike w:val="0"/>
          <w:dstrike w:val="0"/>
          <w:sz w:val="32"/>
          <w:szCs w:val="32"/>
        </w:rPr>
        <w:t>万元。</w:t>
      </w:r>
    </w:p>
    <w:p>
      <w:pPr>
        <w:keepNext w:val="0"/>
        <w:keepLines w:val="0"/>
        <w:pageBreakBefore w:val="0"/>
        <w:kinsoku/>
        <w:wordWrap/>
        <w:overflowPunct/>
        <w:topLinePunct w:val="0"/>
        <w:autoSpaceDE/>
        <w:autoSpaceDN/>
        <w:bidi w:val="0"/>
        <w:adjustRightInd/>
        <w:snapToGrid/>
        <w:spacing w:line="640" w:lineRule="exact"/>
        <w:ind w:firstLine="640" w:firstLineChars="200"/>
        <w:jc w:val="left"/>
        <w:rPr>
          <w:rFonts w:ascii="仿宋" w:hAnsi="仿宋" w:eastAsia="仿宋"/>
          <w:strike w:val="0"/>
          <w:dstrike w:val="0"/>
          <w:sz w:val="32"/>
          <w:szCs w:val="32"/>
        </w:rPr>
      </w:pP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年预算</w:t>
      </w:r>
      <w:r>
        <w:rPr>
          <w:rFonts w:hint="eastAsia" w:ascii="仿宋" w:hAnsi="仿宋" w:eastAsia="仿宋"/>
          <w:strike w:val="0"/>
          <w:dstrike w:val="0"/>
          <w:sz w:val="32"/>
          <w:szCs w:val="32"/>
          <w:lang w:eastAsia="zh-CN"/>
        </w:rPr>
        <w:t>调减</w:t>
      </w:r>
      <w:r>
        <w:rPr>
          <w:rFonts w:hint="eastAsia" w:ascii="仿宋" w:hAnsi="仿宋" w:eastAsia="仿宋"/>
          <w:strike w:val="0"/>
          <w:dstrike w:val="0"/>
          <w:sz w:val="32"/>
          <w:szCs w:val="32"/>
        </w:rPr>
        <w:t>收入</w:t>
      </w:r>
      <w:r>
        <w:rPr>
          <w:rFonts w:hint="eastAsia" w:ascii="仿宋" w:hAnsi="仿宋" w:eastAsia="仿宋"/>
          <w:strike w:val="0"/>
          <w:dstrike w:val="0"/>
          <w:sz w:val="32"/>
          <w:szCs w:val="32"/>
          <w:lang w:val="en-US" w:eastAsia="zh-CN"/>
        </w:rPr>
        <w:t>1.97</w:t>
      </w:r>
      <w:r>
        <w:rPr>
          <w:rFonts w:hint="eastAsia" w:ascii="仿宋" w:hAnsi="仿宋" w:eastAsia="仿宋"/>
          <w:strike w:val="0"/>
          <w:dstrike w:val="0"/>
          <w:sz w:val="32"/>
          <w:szCs w:val="32"/>
        </w:rPr>
        <w:t>万元。</w:t>
      </w: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年预算调</w:t>
      </w:r>
      <w:r>
        <w:rPr>
          <w:rFonts w:hint="eastAsia" w:ascii="仿宋" w:hAnsi="仿宋" w:eastAsia="仿宋"/>
          <w:strike w:val="0"/>
          <w:dstrike w:val="0"/>
          <w:sz w:val="32"/>
          <w:szCs w:val="32"/>
          <w:lang w:eastAsia="zh-CN"/>
        </w:rPr>
        <w:t>减</w:t>
      </w:r>
      <w:r>
        <w:rPr>
          <w:rFonts w:hint="eastAsia" w:ascii="仿宋" w:hAnsi="仿宋" w:eastAsia="仿宋"/>
          <w:strike w:val="0"/>
          <w:dstrike w:val="0"/>
          <w:sz w:val="32"/>
          <w:szCs w:val="32"/>
        </w:rPr>
        <w:t>支出</w:t>
      </w:r>
      <w:r>
        <w:rPr>
          <w:rFonts w:hint="eastAsia" w:ascii="仿宋" w:hAnsi="仿宋" w:eastAsia="仿宋"/>
          <w:strike w:val="0"/>
          <w:dstrike w:val="0"/>
          <w:sz w:val="32"/>
          <w:szCs w:val="32"/>
          <w:lang w:val="en-US" w:eastAsia="zh-CN"/>
        </w:rPr>
        <w:t>1.97</w:t>
      </w:r>
      <w:r>
        <w:rPr>
          <w:rFonts w:hint="eastAsia" w:ascii="仿宋" w:hAnsi="仿宋" w:eastAsia="仿宋"/>
          <w:strike w:val="0"/>
          <w:dstrike w:val="0"/>
          <w:sz w:val="32"/>
          <w:szCs w:val="32"/>
        </w:rPr>
        <w:t>万元。</w:t>
      </w:r>
    </w:p>
    <w:p>
      <w:pPr>
        <w:keepNext w:val="0"/>
        <w:keepLines w:val="0"/>
        <w:pageBreakBefore w:val="0"/>
        <w:kinsoku/>
        <w:wordWrap/>
        <w:overflowPunct/>
        <w:topLinePunct w:val="0"/>
        <w:autoSpaceDE/>
        <w:autoSpaceDN/>
        <w:bidi w:val="0"/>
        <w:adjustRightInd/>
        <w:snapToGrid/>
        <w:spacing w:line="640" w:lineRule="exact"/>
        <w:ind w:firstLine="640" w:firstLineChars="200"/>
        <w:jc w:val="left"/>
        <w:rPr>
          <w:rFonts w:hint="eastAsia" w:ascii="仿宋" w:hAnsi="仿宋" w:eastAsia="仿宋"/>
          <w:strike w:val="0"/>
          <w:dstrike w:val="0"/>
          <w:sz w:val="32"/>
          <w:szCs w:val="32"/>
          <w:lang w:eastAsia="zh-CN"/>
        </w:rPr>
      </w:pPr>
      <w:r>
        <w:rPr>
          <w:rFonts w:hint="eastAsia" w:ascii="仿宋" w:hAnsi="仿宋" w:eastAsia="仿宋"/>
          <w:strike w:val="0"/>
          <w:dstrike w:val="0"/>
          <w:sz w:val="32"/>
          <w:szCs w:val="32"/>
        </w:rPr>
        <w:t>年度单位预算执行情况—</w:t>
      </w: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年度决算收入总额</w:t>
      </w:r>
      <w:r>
        <w:rPr>
          <w:rFonts w:hint="eastAsia" w:ascii="仿宋" w:hAnsi="仿宋" w:eastAsia="仿宋"/>
          <w:strike w:val="0"/>
          <w:dstrike w:val="0"/>
          <w:sz w:val="32"/>
          <w:szCs w:val="32"/>
          <w:lang w:val="en-US" w:eastAsia="zh-CN"/>
        </w:rPr>
        <w:t>7</w:t>
      </w:r>
      <w:r>
        <w:rPr>
          <w:rFonts w:hint="eastAsia" w:ascii="仿宋" w:hAnsi="仿宋" w:eastAsia="仿宋"/>
          <w:strike w:val="0"/>
          <w:dstrike w:val="0"/>
          <w:sz w:val="32"/>
          <w:szCs w:val="32"/>
        </w:rPr>
        <w:t>3.8</w:t>
      </w:r>
      <w:r>
        <w:rPr>
          <w:rFonts w:hint="eastAsia" w:ascii="仿宋" w:hAnsi="仿宋" w:eastAsia="仿宋"/>
          <w:strike w:val="0"/>
          <w:dstrike w:val="0"/>
          <w:sz w:val="32"/>
          <w:szCs w:val="32"/>
          <w:lang w:val="en-US" w:eastAsia="zh-CN"/>
        </w:rPr>
        <w:t>8</w:t>
      </w:r>
      <w:r>
        <w:rPr>
          <w:rFonts w:hint="eastAsia" w:ascii="仿宋" w:hAnsi="仿宋" w:eastAsia="仿宋"/>
          <w:strike w:val="0"/>
          <w:dstrike w:val="0"/>
          <w:sz w:val="32"/>
          <w:szCs w:val="32"/>
        </w:rPr>
        <w:t>万元，全部为一般公共预算拨款收入</w:t>
      </w:r>
      <w:r>
        <w:rPr>
          <w:rFonts w:hint="eastAsia" w:ascii="仿宋" w:hAnsi="仿宋" w:eastAsia="仿宋"/>
          <w:strike w:val="0"/>
          <w:dstrike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640" w:lineRule="exact"/>
        <w:ind w:firstLine="640" w:firstLineChars="200"/>
        <w:jc w:val="left"/>
        <w:textAlignment w:val="baseline"/>
        <w:rPr>
          <w:rFonts w:ascii="仿宋" w:hAnsi="仿宋" w:eastAsia="仿宋"/>
          <w:strike w:val="0"/>
          <w:dstrike w:val="0"/>
          <w:sz w:val="32"/>
          <w:szCs w:val="32"/>
        </w:rPr>
      </w:pP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年度决算支出</w:t>
      </w:r>
      <w:r>
        <w:rPr>
          <w:rFonts w:hint="eastAsia" w:ascii="仿宋" w:hAnsi="仿宋" w:eastAsia="仿宋"/>
          <w:strike w:val="0"/>
          <w:dstrike w:val="0"/>
          <w:sz w:val="32"/>
          <w:szCs w:val="32"/>
          <w:lang w:val="en-US" w:eastAsia="zh-CN"/>
        </w:rPr>
        <w:t>73.88</w:t>
      </w:r>
      <w:r>
        <w:rPr>
          <w:rFonts w:hint="eastAsia" w:ascii="仿宋" w:hAnsi="仿宋" w:eastAsia="仿宋"/>
          <w:strike w:val="0"/>
          <w:dstrike w:val="0"/>
          <w:sz w:val="32"/>
          <w:szCs w:val="32"/>
        </w:rPr>
        <w:t>万元，其中：基本支出</w:t>
      </w:r>
      <w:r>
        <w:rPr>
          <w:rFonts w:hint="eastAsia" w:ascii="仿宋" w:hAnsi="仿宋" w:eastAsia="仿宋"/>
          <w:strike w:val="0"/>
          <w:dstrike w:val="0"/>
          <w:sz w:val="32"/>
          <w:szCs w:val="32"/>
          <w:lang w:val="en-US" w:eastAsia="zh-CN"/>
        </w:rPr>
        <w:t>44.59</w:t>
      </w:r>
      <w:r>
        <w:rPr>
          <w:rFonts w:hint="eastAsia" w:ascii="仿宋" w:hAnsi="仿宋" w:eastAsia="仿宋"/>
          <w:strike w:val="0"/>
          <w:dstrike w:val="0"/>
          <w:sz w:val="32"/>
          <w:szCs w:val="32"/>
        </w:rPr>
        <w:t>万元、项目支出</w:t>
      </w:r>
      <w:r>
        <w:rPr>
          <w:rFonts w:hint="eastAsia" w:ascii="仿宋" w:hAnsi="仿宋" w:eastAsia="仿宋"/>
          <w:strike w:val="0"/>
          <w:dstrike w:val="0"/>
          <w:sz w:val="32"/>
          <w:szCs w:val="32"/>
          <w:lang w:val="en-US" w:eastAsia="zh-CN"/>
        </w:rPr>
        <w:t>29.29</w:t>
      </w:r>
      <w:r>
        <w:rPr>
          <w:rFonts w:hint="eastAsia" w:ascii="仿宋" w:hAnsi="仿宋" w:eastAsia="仿宋"/>
          <w:strike w:val="0"/>
          <w:dstrike w:val="0"/>
          <w:sz w:val="32"/>
          <w:szCs w:val="32"/>
        </w:rPr>
        <w:t>万元。基本支出</w:t>
      </w:r>
      <w:r>
        <w:rPr>
          <w:rFonts w:hint="eastAsia" w:ascii="仿宋" w:hAnsi="仿宋" w:eastAsia="仿宋"/>
          <w:strike w:val="0"/>
          <w:dstrike w:val="0"/>
          <w:sz w:val="32"/>
          <w:szCs w:val="32"/>
          <w:lang w:val="en-US" w:eastAsia="zh-CN"/>
        </w:rPr>
        <w:t>44.59</w:t>
      </w:r>
      <w:r>
        <w:rPr>
          <w:rFonts w:hint="eastAsia" w:ascii="仿宋" w:hAnsi="仿宋" w:eastAsia="仿宋"/>
          <w:strike w:val="0"/>
          <w:dstrike w:val="0"/>
          <w:sz w:val="32"/>
          <w:szCs w:val="32"/>
        </w:rPr>
        <w:t>万元中人员经费支出</w:t>
      </w:r>
      <w:r>
        <w:rPr>
          <w:rFonts w:hint="eastAsia" w:ascii="仿宋" w:hAnsi="仿宋" w:eastAsia="仿宋"/>
          <w:strike w:val="0"/>
          <w:dstrike w:val="0"/>
          <w:sz w:val="32"/>
          <w:szCs w:val="32"/>
          <w:lang w:val="en-US" w:eastAsia="zh-CN"/>
        </w:rPr>
        <w:t>41.09</w:t>
      </w:r>
      <w:r>
        <w:rPr>
          <w:rFonts w:hint="eastAsia" w:ascii="仿宋" w:hAnsi="仿宋" w:eastAsia="仿宋"/>
          <w:strike w:val="0"/>
          <w:dstrike w:val="0"/>
          <w:sz w:val="32"/>
          <w:szCs w:val="32"/>
        </w:rPr>
        <w:t>万元，占基本支出的</w:t>
      </w:r>
      <w:r>
        <w:rPr>
          <w:rFonts w:hint="eastAsia" w:ascii="仿宋" w:hAnsi="仿宋" w:eastAsia="仿宋"/>
          <w:strike w:val="0"/>
          <w:dstrike w:val="0"/>
          <w:sz w:val="32"/>
          <w:szCs w:val="32"/>
          <w:lang w:val="en-US" w:eastAsia="zh-CN"/>
        </w:rPr>
        <w:t>92.15</w:t>
      </w:r>
      <w:r>
        <w:rPr>
          <w:rFonts w:hint="eastAsia" w:ascii="仿宋" w:hAnsi="仿宋" w:eastAsia="仿宋"/>
          <w:strike w:val="0"/>
          <w:dstrike w:val="0"/>
          <w:sz w:val="32"/>
          <w:szCs w:val="32"/>
        </w:rPr>
        <w:t>%，日常公用经费支出</w:t>
      </w:r>
      <w:r>
        <w:rPr>
          <w:rFonts w:hint="eastAsia" w:ascii="仿宋" w:hAnsi="仿宋" w:eastAsia="仿宋"/>
          <w:strike w:val="0"/>
          <w:dstrike w:val="0"/>
          <w:sz w:val="32"/>
          <w:szCs w:val="32"/>
          <w:lang w:val="en-US" w:eastAsia="zh-CN"/>
        </w:rPr>
        <w:t>3.49</w:t>
      </w:r>
      <w:r>
        <w:rPr>
          <w:rFonts w:hint="eastAsia" w:ascii="仿宋" w:hAnsi="仿宋" w:eastAsia="仿宋"/>
          <w:strike w:val="0"/>
          <w:dstrike w:val="0"/>
          <w:sz w:val="32"/>
          <w:szCs w:val="32"/>
        </w:rPr>
        <w:t>万元，占基本支出的</w:t>
      </w:r>
      <w:r>
        <w:rPr>
          <w:rFonts w:hint="eastAsia" w:ascii="仿宋" w:hAnsi="仿宋" w:eastAsia="仿宋"/>
          <w:strike w:val="0"/>
          <w:dstrike w:val="0"/>
          <w:sz w:val="32"/>
          <w:szCs w:val="32"/>
          <w:lang w:val="en-US" w:eastAsia="zh-CN"/>
        </w:rPr>
        <w:t>7</w:t>
      </w:r>
      <w:r>
        <w:rPr>
          <w:rFonts w:hint="eastAsia" w:ascii="仿宋" w:hAnsi="仿宋" w:eastAsia="仿宋"/>
          <w:strike w:val="0"/>
          <w:dstrike w:val="0"/>
          <w:sz w:val="32"/>
          <w:szCs w:val="32"/>
        </w:rPr>
        <w:t>.83%。</w:t>
      </w:r>
    </w:p>
    <w:p>
      <w:pPr>
        <w:keepNext w:val="0"/>
        <w:keepLines w:val="0"/>
        <w:pageBreakBefore w:val="0"/>
        <w:kinsoku/>
        <w:wordWrap/>
        <w:overflowPunct/>
        <w:topLinePunct w:val="0"/>
        <w:autoSpaceDE/>
        <w:autoSpaceDN/>
        <w:bidi w:val="0"/>
        <w:adjustRightInd/>
        <w:snapToGrid/>
        <w:spacing w:line="640" w:lineRule="exact"/>
        <w:ind w:firstLine="643" w:firstLineChars="200"/>
        <w:outlineLvl w:val="0"/>
        <w:rPr>
          <w:rFonts w:ascii="仿宋" w:hAnsi="仿宋" w:eastAsia="仿宋"/>
          <w:b/>
          <w:bCs/>
          <w:strike w:val="0"/>
          <w:dstrike w:val="0"/>
          <w:sz w:val="32"/>
          <w:szCs w:val="32"/>
        </w:rPr>
      </w:pPr>
      <w:bookmarkStart w:id="10" w:name="_Toc17537"/>
      <w:bookmarkStart w:id="11" w:name="_Toc14765"/>
      <w:bookmarkStart w:id="12" w:name="_Toc31756"/>
      <w:bookmarkStart w:id="13" w:name="_Toc31935"/>
      <w:bookmarkStart w:id="14" w:name="_Toc4120"/>
      <w:r>
        <w:rPr>
          <w:rFonts w:hint="eastAsia" w:ascii="仿宋" w:hAnsi="仿宋" w:eastAsia="仿宋"/>
          <w:b/>
          <w:bCs/>
          <w:strike w:val="0"/>
          <w:dstrike w:val="0"/>
          <w:sz w:val="32"/>
          <w:szCs w:val="32"/>
        </w:rPr>
        <w:t>二、评价结论和绩效分析</w:t>
      </w:r>
      <w:bookmarkEnd w:id="10"/>
      <w:bookmarkEnd w:id="11"/>
      <w:bookmarkEnd w:id="12"/>
      <w:bookmarkEnd w:id="13"/>
      <w:bookmarkEnd w:id="14"/>
    </w:p>
    <w:p>
      <w:pPr>
        <w:spacing w:line="560" w:lineRule="exact"/>
        <w:ind w:firstLine="640" w:firstLineChars="200"/>
        <w:rPr>
          <w:rFonts w:hint="eastAsia" w:ascii="仿宋" w:hAnsi="仿宋" w:eastAsia="仿宋" w:cs="仿宋"/>
          <w:b/>
          <w:bCs/>
          <w:strike w:val="0"/>
          <w:dstrike w:val="0"/>
          <w:sz w:val="32"/>
          <w:szCs w:val="32"/>
        </w:rPr>
      </w:pPr>
      <w:r>
        <w:rPr>
          <w:rFonts w:hint="eastAsia" w:ascii="仿宋" w:hAnsi="仿宋" w:eastAsia="仿宋"/>
          <w:sz w:val="32"/>
          <w:szCs w:val="32"/>
        </w:rPr>
        <w:t>本次评价在资料查阅、现场调研及访谈基础上，对赣州市蓉江新区</w:t>
      </w:r>
      <w:r>
        <w:rPr>
          <w:rFonts w:hint="eastAsia" w:ascii="仿宋" w:hAnsi="仿宋" w:eastAsia="仿宋"/>
          <w:sz w:val="32"/>
          <w:szCs w:val="32"/>
          <w:lang w:eastAsia="zh-CN"/>
        </w:rPr>
        <w:t>机关党委2022</w:t>
      </w:r>
      <w:r>
        <w:rPr>
          <w:rFonts w:hint="eastAsia" w:ascii="仿宋" w:hAnsi="仿宋" w:eastAsia="仿宋"/>
          <w:sz w:val="32"/>
          <w:szCs w:val="32"/>
        </w:rPr>
        <w:t xml:space="preserve">年度部门整体支出绩效进行逐项打分、客观评价，等级设为四档：90（含）-100分为优、80（含）-90分为良、60（含）-80分为中等、60分以下为差。最终评分结果：总得分为 </w:t>
      </w:r>
      <w:r>
        <w:rPr>
          <w:rFonts w:hint="eastAsia" w:ascii="仿宋" w:hAnsi="仿宋" w:eastAsia="仿宋"/>
          <w:sz w:val="32"/>
          <w:szCs w:val="32"/>
          <w:lang w:val="en-US" w:eastAsia="zh-CN"/>
        </w:rPr>
        <w:t>91.43</w:t>
      </w:r>
      <w:r>
        <w:rPr>
          <w:rFonts w:hint="eastAsia" w:ascii="仿宋" w:hAnsi="仿宋" w:eastAsia="仿宋"/>
          <w:sz w:val="32"/>
          <w:szCs w:val="32"/>
        </w:rPr>
        <w:t>分，绩效评级为“</w:t>
      </w:r>
      <w:r>
        <w:rPr>
          <w:rFonts w:hint="eastAsia" w:ascii="仿宋" w:hAnsi="仿宋" w:eastAsia="仿宋"/>
          <w:sz w:val="32"/>
          <w:szCs w:val="32"/>
          <w:lang w:eastAsia="zh-CN"/>
        </w:rPr>
        <w:t>优</w:t>
      </w:r>
      <w:r>
        <w:rPr>
          <w:rFonts w:hint="eastAsia"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640" w:lineRule="exact"/>
        <w:ind w:firstLine="420"/>
        <w:jc w:val="center"/>
        <w:rPr>
          <w:rFonts w:ascii="仿宋" w:hAnsi="仿宋" w:eastAsia="仿宋" w:cs="仿宋"/>
          <w:b/>
          <w:bCs/>
          <w:strike w:val="0"/>
          <w:dstrike w:val="0"/>
          <w:sz w:val="32"/>
          <w:szCs w:val="32"/>
        </w:rPr>
      </w:pPr>
      <w:r>
        <w:rPr>
          <w:rFonts w:hint="eastAsia" w:ascii="仿宋" w:hAnsi="仿宋" w:eastAsia="仿宋" w:cs="仿宋"/>
          <w:b/>
          <w:bCs/>
          <w:strike w:val="0"/>
          <w:dstrike w:val="0"/>
          <w:sz w:val="32"/>
          <w:szCs w:val="32"/>
        </w:rPr>
        <w:t>项目绩效评分汇总表</w:t>
      </w:r>
    </w:p>
    <w:tbl>
      <w:tblPr>
        <w:tblStyle w:val="24"/>
        <w:tblpPr w:leftFromText="180" w:rightFromText="180" w:vertAnchor="text" w:horzAnchor="page" w:tblpX="1785" w:tblpY="207"/>
        <w:tblOverlap w:val="never"/>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522"/>
        <w:gridCol w:w="1703"/>
        <w:gridCol w:w="1579"/>
        <w:gridCol w:w="146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trPr>
        <w:tc>
          <w:tcPr>
            <w:tcW w:w="10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指标</w:t>
            </w:r>
          </w:p>
        </w:tc>
        <w:tc>
          <w:tcPr>
            <w:tcW w:w="152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A.投入</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指标</w:t>
            </w:r>
          </w:p>
        </w:tc>
        <w:tc>
          <w:tcPr>
            <w:tcW w:w="17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ascii="仿宋" w:hAnsi="仿宋" w:eastAsia="仿宋" w:cs="仿宋"/>
                <w:strike w:val="0"/>
                <w:dstrike w:val="0"/>
                <w:kern w:val="0"/>
                <w:sz w:val="32"/>
                <w:szCs w:val="32"/>
                <w:lang w:val="en-US" w:eastAsia="zh-CN" w:bidi="ar-SA"/>
              </w:rPr>
              <w:t>B.</w:t>
            </w:r>
            <w:r>
              <w:rPr>
                <w:rFonts w:hint="eastAsia" w:ascii="仿宋" w:hAnsi="仿宋" w:eastAsia="仿宋" w:cs="仿宋"/>
                <w:strike w:val="0"/>
                <w:dstrike w:val="0"/>
                <w:kern w:val="0"/>
                <w:sz w:val="32"/>
                <w:szCs w:val="32"/>
              </w:rPr>
              <w:t>过程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指标</w:t>
            </w:r>
          </w:p>
        </w:tc>
        <w:tc>
          <w:tcPr>
            <w:tcW w:w="157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 w:hAnsi="仿宋" w:eastAsia="仿宋" w:cs="仿宋"/>
                <w:strike w:val="0"/>
                <w:dstrike w:val="0"/>
                <w:kern w:val="0"/>
                <w:sz w:val="32"/>
                <w:szCs w:val="32"/>
              </w:rPr>
            </w:pPr>
            <w:r>
              <w:rPr>
                <w:rFonts w:hint="eastAsia" w:ascii="仿宋" w:hAnsi="仿宋" w:eastAsia="仿宋" w:cs="仿宋"/>
                <w:strike w:val="0"/>
                <w:dstrike w:val="0"/>
                <w:kern w:val="0"/>
                <w:sz w:val="32"/>
                <w:szCs w:val="32"/>
                <w:lang w:val="en-US" w:eastAsia="zh-CN" w:bidi="ar-SA"/>
              </w:rPr>
              <w:t>C.</w:t>
            </w:r>
            <w:r>
              <w:rPr>
                <w:rFonts w:hint="eastAsia" w:ascii="仿宋" w:hAnsi="仿宋" w:eastAsia="仿宋" w:cs="仿宋"/>
                <w:strike w:val="0"/>
                <w:dstrike w:val="0"/>
                <w:kern w:val="0"/>
                <w:sz w:val="32"/>
                <w:szCs w:val="32"/>
              </w:rPr>
              <w:t>产出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指标</w:t>
            </w:r>
          </w:p>
        </w:tc>
        <w:tc>
          <w:tcPr>
            <w:tcW w:w="146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D.效果指标</w:t>
            </w:r>
          </w:p>
        </w:tc>
        <w:tc>
          <w:tcPr>
            <w:tcW w:w="12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合计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0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权重</w:t>
            </w:r>
          </w:p>
        </w:tc>
        <w:tc>
          <w:tcPr>
            <w:tcW w:w="1522"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15</w:t>
            </w:r>
          </w:p>
        </w:tc>
        <w:tc>
          <w:tcPr>
            <w:tcW w:w="1703"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25</w:t>
            </w:r>
          </w:p>
        </w:tc>
        <w:tc>
          <w:tcPr>
            <w:tcW w:w="1579"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32</w:t>
            </w:r>
          </w:p>
        </w:tc>
        <w:tc>
          <w:tcPr>
            <w:tcW w:w="146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28</w:t>
            </w:r>
          </w:p>
        </w:tc>
        <w:tc>
          <w:tcPr>
            <w:tcW w:w="123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0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分值</w:t>
            </w:r>
          </w:p>
        </w:tc>
        <w:tc>
          <w:tcPr>
            <w:tcW w:w="1522" w:type="dxa"/>
            <w:vAlign w:val="center"/>
          </w:tcPr>
          <w:p>
            <w:pPr>
              <w:jc w:val="center"/>
              <w:rPr>
                <w:rFonts w:hint="eastAsia" w:ascii="仿宋" w:hAnsi="仿宋" w:eastAsia="仿宋" w:cs="仿宋"/>
                <w:kern w:val="0"/>
                <w:sz w:val="30"/>
                <w:szCs w:val="30"/>
                <w:lang w:val="en-US" w:eastAsia="zh-CN" w:bidi="ar-SA"/>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3</w:t>
            </w:r>
          </w:p>
        </w:tc>
        <w:tc>
          <w:tcPr>
            <w:tcW w:w="1703" w:type="dxa"/>
            <w:vAlign w:val="center"/>
          </w:tcPr>
          <w:p>
            <w:pPr>
              <w:jc w:val="center"/>
              <w:rPr>
                <w:rFonts w:hint="default" w:ascii="仿宋" w:hAnsi="仿宋" w:eastAsia="仿宋" w:cs="仿宋"/>
                <w:kern w:val="0"/>
                <w:sz w:val="30"/>
                <w:szCs w:val="30"/>
                <w:lang w:val="en-US" w:eastAsia="zh-CN" w:bidi="ar-SA"/>
              </w:rPr>
            </w:pPr>
            <w:r>
              <w:rPr>
                <w:rFonts w:hint="eastAsia" w:ascii="仿宋" w:hAnsi="仿宋" w:eastAsia="仿宋" w:cs="仿宋"/>
                <w:kern w:val="0"/>
                <w:sz w:val="30"/>
                <w:szCs w:val="30"/>
                <w:lang w:val="en-US" w:eastAsia="zh-CN"/>
              </w:rPr>
              <w:t>20.43</w:t>
            </w:r>
          </w:p>
        </w:tc>
        <w:tc>
          <w:tcPr>
            <w:tcW w:w="1579"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32</w:t>
            </w:r>
          </w:p>
        </w:tc>
        <w:tc>
          <w:tcPr>
            <w:tcW w:w="146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26</w:t>
            </w:r>
          </w:p>
        </w:tc>
        <w:tc>
          <w:tcPr>
            <w:tcW w:w="123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lang w:val="en-US" w:eastAsia="zh-CN"/>
              </w:rPr>
              <w:t>91</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3" w:hRule="atLeast"/>
        </w:trPr>
        <w:tc>
          <w:tcPr>
            <w:tcW w:w="106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仿宋"/>
                <w:strike w:val="0"/>
                <w:dstrike w:val="0"/>
                <w:kern w:val="0"/>
                <w:sz w:val="32"/>
                <w:szCs w:val="32"/>
              </w:rPr>
            </w:pPr>
            <w:r>
              <w:rPr>
                <w:rFonts w:hint="eastAsia" w:ascii="仿宋" w:hAnsi="仿宋" w:eastAsia="仿宋" w:cs="仿宋"/>
                <w:strike w:val="0"/>
                <w:dstrike w:val="0"/>
                <w:kern w:val="0"/>
                <w:sz w:val="32"/>
                <w:szCs w:val="32"/>
              </w:rPr>
              <w:t>得分率</w:t>
            </w:r>
          </w:p>
        </w:tc>
        <w:tc>
          <w:tcPr>
            <w:tcW w:w="1522"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lang w:val="en-US" w:eastAsia="zh-CN"/>
              </w:rPr>
              <w:t>86.67</w:t>
            </w:r>
            <w:r>
              <w:rPr>
                <w:rFonts w:hint="eastAsia" w:ascii="仿宋" w:hAnsi="仿宋" w:eastAsia="仿宋" w:cs="仿宋"/>
                <w:kern w:val="0"/>
                <w:sz w:val="30"/>
                <w:szCs w:val="30"/>
              </w:rPr>
              <w:t>%</w:t>
            </w:r>
          </w:p>
        </w:tc>
        <w:tc>
          <w:tcPr>
            <w:tcW w:w="1703"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lang w:val="en-US" w:eastAsia="zh-CN"/>
              </w:rPr>
              <w:t>81.72</w:t>
            </w:r>
            <w:r>
              <w:rPr>
                <w:rFonts w:hint="eastAsia" w:ascii="仿宋" w:hAnsi="仿宋" w:eastAsia="仿宋" w:cs="仿宋"/>
                <w:kern w:val="0"/>
                <w:sz w:val="30"/>
                <w:szCs w:val="30"/>
              </w:rPr>
              <w:t>%</w:t>
            </w:r>
          </w:p>
        </w:tc>
        <w:tc>
          <w:tcPr>
            <w:tcW w:w="1579"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100%</w:t>
            </w:r>
          </w:p>
        </w:tc>
        <w:tc>
          <w:tcPr>
            <w:tcW w:w="146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rPr>
              <w:t>9</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8</w:t>
            </w:r>
            <w:r>
              <w:rPr>
                <w:rFonts w:hint="eastAsia" w:ascii="仿宋" w:hAnsi="仿宋" w:eastAsia="仿宋" w:cs="仿宋"/>
                <w:kern w:val="0"/>
                <w:sz w:val="30"/>
                <w:szCs w:val="30"/>
              </w:rPr>
              <w:t>6%</w:t>
            </w:r>
          </w:p>
        </w:tc>
        <w:tc>
          <w:tcPr>
            <w:tcW w:w="1238" w:type="dxa"/>
            <w:vAlign w:val="center"/>
          </w:tcPr>
          <w:p>
            <w:pPr>
              <w:jc w:val="center"/>
              <w:rPr>
                <w:rFonts w:ascii="仿宋" w:hAnsi="仿宋" w:eastAsia="仿宋" w:cs="仿宋"/>
                <w:kern w:val="0"/>
                <w:sz w:val="30"/>
                <w:szCs w:val="30"/>
                <w:lang w:val="en-US" w:eastAsia="zh-CN" w:bidi="ar-SA"/>
              </w:rPr>
            </w:pPr>
            <w:r>
              <w:rPr>
                <w:rFonts w:hint="eastAsia" w:ascii="仿宋" w:hAnsi="仿宋" w:eastAsia="仿宋" w:cs="仿宋"/>
                <w:kern w:val="0"/>
                <w:sz w:val="30"/>
                <w:szCs w:val="30"/>
                <w:lang w:val="en-US" w:eastAsia="zh-CN"/>
              </w:rPr>
              <w:t>91.43</w:t>
            </w:r>
            <w:r>
              <w:rPr>
                <w:rFonts w:hint="eastAsia" w:ascii="仿宋" w:hAnsi="仿宋" w:eastAsia="仿宋" w:cs="仿宋"/>
                <w:kern w:val="0"/>
                <w:sz w:val="30"/>
                <w:szCs w:val="30"/>
              </w:rPr>
              <w:t>%</w:t>
            </w:r>
          </w:p>
        </w:tc>
      </w:tr>
    </w:tbl>
    <w:p>
      <w:pPr>
        <w:spacing w:line="560" w:lineRule="exact"/>
        <w:ind w:firstLine="640" w:firstLineChars="200"/>
        <w:rPr>
          <w:rFonts w:ascii="仿宋" w:hAnsi="仿宋" w:eastAsia="仿宋"/>
          <w:strike/>
          <w:dstrike w:val="0"/>
          <w:sz w:val="32"/>
          <w:szCs w:val="32"/>
        </w:rPr>
      </w:pPr>
    </w:p>
    <w:p>
      <w:pPr>
        <w:spacing w:line="560" w:lineRule="exact"/>
        <w:ind w:firstLine="643" w:firstLineChars="200"/>
        <w:outlineLvl w:val="0"/>
        <w:rPr>
          <w:rFonts w:ascii="仿宋" w:hAnsi="仿宋" w:eastAsia="仿宋"/>
          <w:strike w:val="0"/>
          <w:dstrike w:val="0"/>
          <w:sz w:val="32"/>
          <w:szCs w:val="32"/>
        </w:rPr>
      </w:pPr>
      <w:bookmarkStart w:id="15" w:name="_Toc25539"/>
      <w:bookmarkStart w:id="16" w:name="_Toc22844"/>
      <w:bookmarkStart w:id="17" w:name="_Toc5402"/>
      <w:bookmarkStart w:id="18" w:name="_Toc31106"/>
      <w:bookmarkStart w:id="19" w:name="_Toc673"/>
      <w:r>
        <w:rPr>
          <w:rFonts w:hint="eastAsia" w:ascii="仿宋" w:hAnsi="仿宋" w:eastAsia="仿宋"/>
          <w:b/>
          <w:bCs/>
          <w:strike w:val="0"/>
          <w:dstrike w:val="0"/>
          <w:sz w:val="32"/>
          <w:szCs w:val="32"/>
        </w:rPr>
        <w:t>三、存在的问题和建议</w:t>
      </w:r>
      <w:bookmarkEnd w:id="15"/>
      <w:bookmarkEnd w:id="16"/>
      <w:bookmarkEnd w:id="17"/>
      <w:bookmarkEnd w:id="18"/>
      <w:bookmarkEnd w:id="19"/>
    </w:p>
    <w:p>
      <w:pPr>
        <w:spacing w:line="560" w:lineRule="exact"/>
        <w:ind w:firstLine="643" w:firstLineChars="200"/>
        <w:rPr>
          <w:rFonts w:ascii="仿宋" w:hAnsi="仿宋" w:eastAsia="仿宋"/>
          <w:strike w:val="0"/>
          <w:dstrike w:val="0"/>
          <w:sz w:val="32"/>
          <w:szCs w:val="32"/>
        </w:rPr>
      </w:pPr>
      <w:r>
        <w:rPr>
          <w:rFonts w:hint="eastAsia" w:ascii="仿宋" w:hAnsi="仿宋" w:eastAsia="仿宋"/>
          <w:b/>
          <w:bCs/>
          <w:strike w:val="0"/>
          <w:dstrike w:val="0"/>
          <w:sz w:val="32"/>
          <w:szCs w:val="32"/>
        </w:rPr>
        <w:t>（一）存在的问题</w:t>
      </w:r>
    </w:p>
    <w:p>
      <w:pPr>
        <w:ind w:firstLine="640" w:firstLineChars="200"/>
        <w:rPr>
          <w:rFonts w:ascii="仿宋" w:hAnsi="仿宋" w:eastAsia="仿宋"/>
          <w:strike w:val="0"/>
          <w:dstrike w:val="0"/>
          <w:sz w:val="32"/>
          <w:szCs w:val="32"/>
        </w:rPr>
      </w:pPr>
      <w:r>
        <w:rPr>
          <w:rFonts w:hint="eastAsia" w:ascii="仿宋" w:hAnsi="仿宋" w:eastAsia="仿宋"/>
          <w:strike w:val="0"/>
          <w:dstrike w:val="0"/>
          <w:sz w:val="32"/>
          <w:szCs w:val="32"/>
        </w:rPr>
        <w:t>1、预算绩效管理工作方面存在不足。绩效目标管理工作有待改善，存在绩效指标设立明确性、科学合理性不足的情形；绩效监控管理工作有待改善，绩效评价管理工作有待改善，存在评价依据不足的情形。</w:t>
      </w:r>
    </w:p>
    <w:p>
      <w:pPr>
        <w:ind w:firstLine="640" w:firstLineChars="200"/>
        <w:rPr>
          <w:rFonts w:hint="eastAsia" w:ascii="仿宋" w:hAnsi="仿宋" w:eastAsia="仿宋"/>
          <w:b/>
          <w:bCs/>
          <w:strike/>
          <w:dstrike w:val="0"/>
          <w:sz w:val="32"/>
          <w:szCs w:val="32"/>
        </w:rPr>
      </w:pPr>
      <w:r>
        <w:rPr>
          <w:rFonts w:hint="eastAsia" w:ascii="仿宋" w:hAnsi="仿宋" w:eastAsia="仿宋"/>
          <w:strike w:val="0"/>
          <w:dstrike w:val="0"/>
          <w:sz w:val="32"/>
          <w:szCs w:val="32"/>
        </w:rPr>
        <w:t>2、行业监管和队伍建设有待加强。根据区机关党委年度总结情况，存在党务干部队伍还不够稳定。2022年，机关党委的党务干部长时抽调、2人离职，24个支部中就有10个支部更换了14名党务干部，新接手的党务干部业务不熟、能力不强，工作缺乏延续性和完整性。</w:t>
      </w:r>
    </w:p>
    <w:p>
      <w:pPr>
        <w:spacing w:line="560" w:lineRule="exact"/>
        <w:ind w:firstLine="643" w:firstLineChars="200"/>
        <w:rPr>
          <w:rFonts w:ascii="仿宋" w:hAnsi="仿宋" w:eastAsia="仿宋"/>
          <w:b/>
          <w:bCs/>
          <w:strike w:val="0"/>
          <w:dstrike w:val="0"/>
          <w:sz w:val="32"/>
          <w:szCs w:val="32"/>
        </w:rPr>
      </w:pPr>
      <w:r>
        <w:rPr>
          <w:rFonts w:hint="eastAsia" w:ascii="仿宋" w:hAnsi="仿宋" w:eastAsia="仿宋"/>
          <w:b/>
          <w:bCs/>
          <w:strike w:val="0"/>
          <w:dstrike w:val="0"/>
          <w:sz w:val="32"/>
          <w:szCs w:val="32"/>
        </w:rPr>
        <w:t>（二）改进措施和建议</w:t>
      </w:r>
    </w:p>
    <w:p>
      <w:pPr>
        <w:pStyle w:val="2"/>
        <w:ind w:firstLine="640"/>
        <w:rPr>
          <w:rFonts w:hint="eastAsia" w:ascii="仿宋" w:hAnsi="仿宋" w:eastAsia="仿宋" w:cs="仿宋"/>
          <w:sz w:val="32"/>
          <w:szCs w:val="32"/>
        </w:rPr>
      </w:pPr>
      <w:r>
        <w:rPr>
          <w:rFonts w:hint="eastAsia" w:ascii="仿宋" w:hAnsi="仿宋" w:eastAsia="仿宋" w:cs="仿宋"/>
          <w:strike w:val="0"/>
          <w:dstrike w:val="0"/>
          <w:sz w:val="32"/>
          <w:szCs w:val="32"/>
        </w:rPr>
        <w:t>1、逐步建立和完善预算绩效管理体系。</w:t>
      </w:r>
      <w:r>
        <w:rPr>
          <w:rFonts w:hint="eastAsia" w:ascii="仿宋" w:hAnsi="仿宋" w:eastAsia="仿宋" w:cs="仿宋"/>
          <w:sz w:val="32"/>
          <w:szCs w:val="32"/>
        </w:rPr>
        <w:t>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参与部门预算绩效管理工作。</w:t>
      </w:r>
    </w:p>
    <w:p>
      <w:pPr>
        <w:pStyle w:val="2"/>
        <w:spacing w:line="580" w:lineRule="exact"/>
        <w:ind w:firstLine="640" w:firstLineChars="200"/>
        <w:rPr>
          <w:rFonts w:hint="default" w:eastAsiaTheme="minorEastAsia"/>
          <w:lang w:val="en-US"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完善制度层面建设</w:t>
      </w:r>
      <w:r>
        <w:rPr>
          <w:rFonts w:hint="eastAsia" w:ascii="仿宋" w:hAnsi="仿宋" w:eastAsia="仿宋" w:cs="仿宋"/>
          <w:b w:val="0"/>
          <w:bCs/>
          <w:sz w:val="32"/>
          <w:szCs w:val="32"/>
          <w:lang w:eastAsia="zh-CN"/>
        </w:rPr>
        <w:t>。</w:t>
      </w:r>
      <w:r>
        <w:rPr>
          <w:rFonts w:hint="eastAsia" w:ascii="仿宋" w:hAnsi="仿宋" w:eastAsia="仿宋" w:cs="仿宋"/>
          <w:sz w:val="32"/>
          <w:szCs w:val="32"/>
        </w:rPr>
        <w:t>进一步深化对制度功能的认识，持续加大推进工作制度化的力度，健全相关固定资产管理制度。以制度建设为基础、以狠抓落实为核心，保证资产管理的安全性，提高资产使用效率，明确资产管理责任。</w:t>
      </w: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 w:hAnsi="仿宋" w:eastAsia="仿宋" w:cs="仿宋"/>
          <w:strike w:val="0"/>
          <w:dstrike w:val="0"/>
          <w:kern w:val="0"/>
          <w:sz w:val="32"/>
          <w:szCs w:val="32"/>
        </w:rPr>
      </w:pPr>
      <w:r>
        <w:rPr>
          <w:rFonts w:hint="eastAsia" w:ascii="仿宋" w:hAnsi="仿宋" w:eastAsia="仿宋" w:cs="仿宋"/>
          <w:strike w:val="0"/>
          <w:dstrike w:val="0"/>
          <w:sz w:val="32"/>
          <w:szCs w:val="32"/>
          <w:lang w:val="en-US" w:eastAsia="zh-CN"/>
        </w:rPr>
        <w:t>3</w:t>
      </w:r>
      <w:r>
        <w:rPr>
          <w:rFonts w:hint="eastAsia" w:ascii="仿宋" w:hAnsi="仿宋" w:eastAsia="仿宋" w:cs="仿宋"/>
          <w:strike w:val="0"/>
          <w:dstrike w:val="0"/>
          <w:sz w:val="32"/>
          <w:szCs w:val="32"/>
        </w:rPr>
        <w:t>、健全行业监管体制</w:t>
      </w:r>
      <w:r>
        <w:rPr>
          <w:rFonts w:hint="eastAsia" w:ascii="仿宋" w:hAnsi="仿宋" w:eastAsia="仿宋" w:cs="仿宋"/>
          <w:strike w:val="0"/>
          <w:dstrike w:val="0"/>
          <w:sz w:val="32"/>
          <w:szCs w:val="32"/>
          <w:highlight w:val="none"/>
        </w:rPr>
        <w:t xml:space="preserve"> </w:t>
      </w:r>
      <w:r>
        <w:rPr>
          <w:rFonts w:hint="eastAsia" w:ascii="仿宋" w:hAnsi="仿宋" w:eastAsia="仿宋" w:cs="仿宋"/>
          <w:strike w:val="0"/>
          <w:dstrike w:val="0"/>
          <w:sz w:val="32"/>
          <w:szCs w:val="32"/>
        </w:rPr>
        <w:t>、</w:t>
      </w:r>
      <w:r>
        <w:rPr>
          <w:rFonts w:hint="eastAsia" w:ascii="仿宋" w:hAnsi="仿宋" w:eastAsia="仿宋" w:cs="仿宋"/>
          <w:strike w:val="0"/>
          <w:dstrike w:val="0"/>
          <w:sz w:val="32"/>
          <w:szCs w:val="32"/>
          <w:lang w:eastAsia="zh-CN"/>
        </w:rPr>
        <w:t>切实加强机关队伍建设</w:t>
      </w:r>
      <w:r>
        <w:rPr>
          <w:rFonts w:hint="eastAsia" w:ascii="仿宋" w:hAnsi="仿宋" w:eastAsia="仿宋" w:cs="仿宋"/>
          <w:strike w:val="0"/>
          <w:dstrike w:val="0"/>
          <w:sz w:val="32"/>
          <w:szCs w:val="32"/>
        </w:rPr>
        <w:t>。</w:t>
      </w:r>
      <w:r>
        <w:rPr>
          <w:rFonts w:hint="eastAsia" w:ascii="仿宋" w:hAnsi="仿宋" w:eastAsia="仿宋" w:cs="仿宋"/>
          <w:strike w:val="0"/>
          <w:dstrike w:val="0"/>
          <w:kern w:val="0"/>
          <w:sz w:val="32"/>
          <w:szCs w:val="32"/>
        </w:rPr>
        <w:t>研究制定行业监管办法，全方位加强对行业的监督管理。加大监管力度</w:t>
      </w:r>
      <w:r>
        <w:rPr>
          <w:rFonts w:hint="eastAsia" w:ascii="仿宋" w:hAnsi="仿宋" w:eastAsia="仿宋" w:cs="仿宋"/>
          <w:strike w:val="0"/>
          <w:dstrike w:val="0"/>
          <w:kern w:val="0"/>
          <w:sz w:val="32"/>
          <w:szCs w:val="32"/>
          <w:lang w:eastAsia="zh-CN"/>
        </w:rPr>
        <w:t>，</w:t>
      </w:r>
      <w:r>
        <w:rPr>
          <w:rFonts w:hint="eastAsia" w:ascii="仿宋" w:hAnsi="仿宋" w:eastAsia="仿宋" w:cs="仿宋"/>
          <w:strike w:val="0"/>
          <w:dstrike w:val="0"/>
          <w:kern w:val="0"/>
          <w:sz w:val="32"/>
          <w:szCs w:val="32"/>
        </w:rPr>
        <w:t>要坚持凭能力用干部，以实绩论英雄，完善相关人才选拔机制，另一方面，</w:t>
      </w:r>
      <w:r>
        <w:rPr>
          <w:rFonts w:hint="eastAsia" w:ascii="仿宋_GB2312" w:hAnsi="仿宋_GB2312" w:eastAsia="仿宋_GB2312" w:cs="仿宋_GB2312"/>
          <w:sz w:val="32"/>
          <w:szCs w:val="32"/>
          <w:highlight w:val="none"/>
          <w:lang w:val="en-US" w:eastAsia="zh-CN"/>
        </w:rPr>
        <w:t>抓实学习宣传贯彻党的二十大精神，组织开展党组织书记和党务干部培训，重点围绕理论学习和机关党务实操，</w:t>
      </w:r>
      <w:r>
        <w:rPr>
          <w:rFonts w:hint="eastAsia" w:ascii="仿宋_GB2312" w:hAnsi="仿宋_GB2312" w:eastAsia="仿宋_GB2312" w:cs="仿宋_GB2312"/>
          <w:kern w:val="0"/>
          <w:sz w:val="32"/>
          <w:szCs w:val="32"/>
          <w:highlight w:val="none"/>
          <w:lang w:val="en-US" w:eastAsia="zh-CN" w:bidi="ar-SA"/>
        </w:rPr>
        <w:t>进一步提升机关党组织书记及党务干部的政治素质和业务能力水平</w:t>
      </w:r>
      <w:r>
        <w:rPr>
          <w:rFonts w:hint="eastAsia" w:ascii="仿宋_GB2312" w:hAnsi="仿宋_GB2312" w:eastAsia="仿宋_GB2312" w:cs="仿宋_GB2312"/>
          <w:sz w:val="32"/>
          <w:szCs w:val="32"/>
          <w:highlight w:val="none"/>
          <w:lang w:val="en-US" w:eastAsia="zh-CN"/>
        </w:rPr>
        <w:t>。</w:t>
      </w:r>
      <w:r>
        <w:rPr>
          <w:rFonts w:hint="eastAsia" w:ascii="仿宋" w:hAnsi="仿宋" w:eastAsia="仿宋" w:cs="仿宋"/>
          <w:strike w:val="0"/>
          <w:dstrike w:val="0"/>
          <w:kern w:val="0"/>
          <w:sz w:val="32"/>
          <w:szCs w:val="32"/>
        </w:rPr>
        <w:t>还要围绕新时代新使命，全面提升改革创新、科技应用、群众工作等综合性技能，完善人才培养机制。此外，必须做好教育培训工作，进一步丰富培训内容，创新培训方式等。</w:t>
      </w:r>
    </w:p>
    <w:sdt>
      <w:sdtPr>
        <w:rPr>
          <w:rFonts w:ascii="宋体" w:hAnsi="宋体" w:eastAsia="宋体"/>
        </w:rPr>
        <w:id w:val="147453578"/>
        <w:docPartObj>
          <w:docPartGallery w:val="Table of Contents"/>
          <w:docPartUnique/>
        </w:docPartObj>
      </w:sdtPr>
      <w:sdtEndPr>
        <w:rPr>
          <w:rFonts w:hint="eastAsia" w:ascii="仿宋" w:hAnsi="仿宋" w:eastAsia="仿宋" w:cs="仿宋"/>
          <w:bCs/>
          <w:szCs w:val="44"/>
        </w:rPr>
      </w:sdtEndPr>
      <w:sdtContent>
        <w:p>
          <w:pPr>
            <w:jc w:val="center"/>
            <w:rPr>
              <w:rFonts w:ascii="宋体" w:hAnsi="宋体" w:eastAsia="宋体"/>
            </w:rPr>
            <w:sectPr>
              <w:headerReference r:id="rId4" w:type="first"/>
              <w:headerReference r:id="rId3" w:type="default"/>
              <w:pgSz w:w="11906" w:h="16838"/>
              <w:pgMar w:top="1440" w:right="1474" w:bottom="1440" w:left="1474" w:header="851" w:footer="992" w:gutter="0"/>
              <w:cols w:space="0" w:num="1"/>
              <w:titlePg/>
              <w:rtlGutter w:val="0"/>
              <w:docGrid w:type="lines" w:linePitch="312" w:charSpace="0"/>
            </w:sectPr>
          </w:pPr>
        </w:p>
        <w:p>
          <w:pPr>
            <w:jc w:val="center"/>
            <w:rPr>
              <w:rFonts w:hint="eastAsia" w:ascii="仿宋" w:hAnsi="仿宋" w:eastAsia="仿宋" w:cs="仿宋"/>
              <w:b/>
              <w:bCs/>
              <w:sz w:val="44"/>
              <w:szCs w:val="44"/>
            </w:rPr>
            <w:sectPr>
              <w:footerReference r:id="rId5" w:type="default"/>
              <w:type w:val="continuous"/>
              <w:pgSz w:w="11906" w:h="16838"/>
              <w:pgMar w:top="1440" w:right="1474" w:bottom="1440" w:left="1474" w:header="851" w:footer="992" w:gutter="0"/>
              <w:pgNumType w:fmt="upperRoman" w:start="1"/>
              <w:cols w:space="0" w:num="1"/>
              <w:rtlGutter w:val="0"/>
              <w:docGrid w:type="lines" w:linePitch="312" w:charSpace="0"/>
            </w:sectPr>
          </w:pPr>
        </w:p>
        <w:p>
          <w:pPr>
            <w:jc w:val="center"/>
            <w:rPr>
              <w:rFonts w:ascii="仿宋" w:hAnsi="仿宋" w:eastAsia="仿宋" w:cs="仿宋"/>
              <w:b/>
              <w:bCs/>
              <w:sz w:val="44"/>
              <w:szCs w:val="44"/>
            </w:rPr>
          </w:pPr>
          <w:r>
            <w:rPr>
              <w:rFonts w:hint="eastAsia" w:ascii="仿宋" w:hAnsi="仿宋" w:eastAsia="仿宋" w:cs="仿宋"/>
              <w:b/>
              <w:bCs/>
              <w:sz w:val="44"/>
              <w:szCs w:val="44"/>
            </w:rPr>
            <w:t>目录</w:t>
          </w:r>
        </w:p>
        <w:p>
          <w:pPr>
            <w:pStyle w:val="2"/>
            <w:ind w:firstLine="0" w:firstLineChars="0"/>
            <w:rPr>
              <w:rFonts w:ascii="仿宋" w:hAnsi="仿宋" w:eastAsia="仿宋" w:cs="仿宋"/>
              <w:b/>
              <w:bCs/>
              <w:sz w:val="44"/>
              <w:szCs w:val="44"/>
            </w:rPr>
          </w:pPr>
        </w:p>
        <w:p>
          <w:pPr>
            <w:pStyle w:val="11"/>
            <w:tabs>
              <w:tab w:val="right" w:leader="dot" w:pos="8306"/>
            </w:tabs>
            <w:spacing w:line="240" w:lineRule="auto"/>
            <w:rPr>
              <w:sz w:val="32"/>
              <w:szCs w:val="32"/>
            </w:rPr>
          </w:pPr>
          <w:r>
            <w:fldChar w:fldCharType="begin"/>
          </w:r>
          <w:r>
            <w:instrText xml:space="preserve"> HYPERLINK \l "_Toc11354" </w:instrText>
          </w:r>
          <w:r>
            <w:fldChar w:fldCharType="separate"/>
          </w:r>
          <w:r>
            <w:rPr>
              <w:rFonts w:hint="eastAsia" w:ascii="仿宋" w:hAnsi="仿宋" w:eastAsia="仿宋" w:cs="仿宋"/>
              <w:sz w:val="32"/>
              <w:szCs w:val="32"/>
            </w:rPr>
            <w:t>绩效评价报告摘要</w:t>
          </w:r>
          <w:r>
            <w:rPr>
              <w:rFonts w:hint="eastAsia" w:ascii="仿宋" w:hAnsi="仿宋" w:eastAsia="仿宋" w:cs="仿宋"/>
              <w:sz w:val="32"/>
              <w:szCs w:val="32"/>
            </w:rPr>
            <w:fldChar w:fldCharType="end"/>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TOC \o "1-3" \h \u </w:instrText>
          </w:r>
          <w:r>
            <w:rPr>
              <w:rFonts w:hint="eastAsia" w:ascii="仿宋" w:hAnsi="仿宋" w:eastAsia="仿宋" w:cs="仿宋"/>
              <w:b/>
              <w:bCs/>
              <w:sz w:val="32"/>
              <w:szCs w:val="32"/>
            </w:rPr>
            <w:fldChar w:fldCharType="separate"/>
          </w:r>
        </w:p>
        <w:p>
          <w:pPr>
            <w:pStyle w:val="12"/>
            <w:tabs>
              <w:tab w:val="right" w:pos="4800"/>
              <w:tab w:val="right" w:leader="dot" w:pos="8306"/>
            </w:tabs>
            <w:spacing w:line="240" w:lineRule="auto"/>
            <w:ind w:left="221"/>
            <w:rPr>
              <w:rFonts w:ascii="仿宋" w:hAnsi="仿宋" w:eastAsia="仿宋" w:cs="仿宋"/>
              <w:sz w:val="32"/>
              <w:szCs w:val="32"/>
            </w:rPr>
          </w:pPr>
          <w:r>
            <w:fldChar w:fldCharType="begin"/>
          </w:r>
          <w:r>
            <w:instrText xml:space="preserve"> HYPERLINK \l "_Toc13594" </w:instrText>
          </w:r>
          <w:r>
            <w:fldChar w:fldCharType="separate"/>
          </w:r>
          <w:r>
            <w:rPr>
              <w:rFonts w:hint="eastAsia" w:ascii="仿宋" w:hAnsi="仿宋" w:eastAsia="仿宋" w:cs="仿宋"/>
              <w:sz w:val="32"/>
              <w:szCs w:val="32"/>
            </w:rPr>
            <w:t>1、部门及整体支出概况</w:t>
          </w:r>
          <w:r>
            <w:rPr>
              <w:rFonts w:hint="eastAsia" w:ascii="仿宋" w:hAnsi="仿宋" w:eastAsia="仿宋" w:cs="仿宋"/>
              <w:sz w:val="32"/>
              <w:szCs w:val="32"/>
            </w:rPr>
            <w:tab/>
          </w:r>
          <w:r>
            <w:rPr>
              <w:rFonts w:hint="eastAsia" w:ascii="仿宋" w:hAnsi="仿宋" w:eastAsia="仿宋" w:cs="仿宋"/>
              <w:sz w:val="32"/>
              <w:szCs w:val="32"/>
            </w:rPr>
            <w:t>...........</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_Toc13594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pos="8000"/>
              <w:tab w:val="right" w:leader="dot" w:pos="8306"/>
            </w:tabs>
            <w:spacing w:line="240" w:lineRule="auto"/>
            <w:ind w:left="442"/>
            <w:rPr>
              <w:rFonts w:ascii="仿宋" w:hAnsi="仿宋" w:eastAsia="仿宋" w:cs="仿宋"/>
              <w:sz w:val="32"/>
              <w:szCs w:val="32"/>
            </w:rPr>
          </w:pPr>
          <w:r>
            <w:fldChar w:fldCharType="begin"/>
          </w:r>
          <w:r>
            <w:instrText xml:space="preserve"> HYPERLINK \l "_Toc26649" </w:instrText>
          </w:r>
          <w:r>
            <w:fldChar w:fldCharType="separate"/>
          </w:r>
          <w:r>
            <w:rPr>
              <w:rFonts w:hint="eastAsia" w:ascii="仿宋" w:hAnsi="仿宋" w:eastAsia="仿宋" w:cs="仿宋"/>
              <w:sz w:val="32"/>
              <w:szCs w:val="32"/>
            </w:rPr>
            <w:t>1.1组织架构及人员、主要职责职能、资产等基本情况..............................................</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_Toc26649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pos="5200"/>
              <w:tab w:val="right" w:leader="dot" w:pos="8306"/>
            </w:tabs>
            <w:spacing w:line="240" w:lineRule="auto"/>
            <w:rPr>
              <w:rFonts w:ascii="仿宋" w:hAnsi="仿宋" w:eastAsia="仿宋" w:cs="仿宋"/>
              <w:sz w:val="32"/>
              <w:szCs w:val="32"/>
            </w:rPr>
          </w:pPr>
          <w:r>
            <w:fldChar w:fldCharType="begin"/>
          </w:r>
          <w:r>
            <w:instrText xml:space="preserve"> HYPERLINK \l "_Toc32026" </w:instrText>
          </w:r>
          <w:r>
            <w:fldChar w:fldCharType="separate"/>
          </w:r>
          <w:r>
            <w:rPr>
              <w:rFonts w:hint="eastAsia" w:ascii="仿宋" w:hAnsi="仿宋" w:eastAsia="仿宋" w:cs="仿宋"/>
              <w:sz w:val="32"/>
              <w:szCs w:val="32"/>
            </w:rPr>
            <w:t>1.2 工作任务及绩效目标...........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_Toc32026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"_Toc11277" </w:instrText>
          </w:r>
          <w:r>
            <w:fldChar w:fldCharType="separate"/>
          </w:r>
          <w:r>
            <w:rPr>
              <w:rFonts w:hint="eastAsia" w:ascii="仿宋" w:hAnsi="仿宋" w:eastAsia="仿宋" w:cs="仿宋"/>
              <w:sz w:val="32"/>
              <w:szCs w:val="32"/>
            </w:rPr>
            <w:t>1.3预算及执行情况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_Toc11277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pos="4800"/>
              <w:tab w:val="right" w:leader="dot" w:pos="8306"/>
            </w:tabs>
            <w:spacing w:line="240" w:lineRule="auto"/>
            <w:rPr>
              <w:rFonts w:ascii="仿宋" w:hAnsi="仿宋" w:eastAsia="仿宋" w:cs="仿宋"/>
              <w:sz w:val="32"/>
              <w:szCs w:val="32"/>
            </w:rPr>
          </w:pPr>
          <w:r>
            <w:fldChar w:fldCharType="begin"/>
          </w:r>
          <w:r>
            <w:instrText xml:space="preserve"> HYPERLINK \l "_Toc11643" </w:instrText>
          </w:r>
          <w:r>
            <w:fldChar w:fldCharType="separate"/>
          </w:r>
          <w:r>
            <w:rPr>
              <w:rFonts w:hint="eastAsia" w:ascii="仿宋" w:hAnsi="仿宋" w:eastAsia="仿宋" w:cs="仿宋"/>
              <w:sz w:val="32"/>
              <w:szCs w:val="32"/>
            </w:rPr>
            <w:t>1.4 履职完成情况...............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_Toc11643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pos="4800"/>
              <w:tab w:val="right" w:leader="dot" w:pos="8306"/>
            </w:tabs>
            <w:spacing w:line="240" w:lineRule="auto"/>
            <w:rPr>
              <w:rFonts w:ascii="仿宋" w:hAnsi="仿宋" w:eastAsia="仿宋" w:cs="仿宋"/>
              <w:sz w:val="32"/>
              <w:szCs w:val="32"/>
            </w:rPr>
          </w:pPr>
          <w:r>
            <w:fldChar w:fldCharType="begin"/>
          </w:r>
          <w:r>
            <w:instrText xml:space="preserve"> HYPERLINK \l "_Toc13774" </w:instrText>
          </w:r>
          <w:r>
            <w:fldChar w:fldCharType="separate"/>
          </w:r>
          <w:r>
            <w:rPr>
              <w:rFonts w:hint="eastAsia" w:ascii="仿宋" w:hAnsi="仿宋" w:eastAsia="仿宋" w:cs="仿宋"/>
              <w:sz w:val="32"/>
              <w:szCs w:val="32"/>
            </w:rPr>
            <w:t>2、绩效评价工作情况.............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_Toc13774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"_Toc4276" </w:instrText>
          </w:r>
          <w:r>
            <w:fldChar w:fldCharType="separate"/>
          </w:r>
          <w:r>
            <w:rPr>
              <w:rFonts w:hint="eastAsia" w:ascii="仿宋" w:hAnsi="仿宋" w:eastAsia="仿宋" w:cs="仿宋"/>
              <w:sz w:val="32"/>
              <w:szCs w:val="32"/>
            </w:rPr>
            <w:t>2.1绩效评价目的及评价依据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_Toc4276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"_Toc5969" </w:instrText>
          </w:r>
          <w:r>
            <w:fldChar w:fldCharType="separate"/>
          </w:r>
          <w:r>
            <w:rPr>
              <w:rFonts w:hint="eastAsia" w:ascii="仿宋" w:hAnsi="仿宋" w:eastAsia="仿宋" w:cs="仿宋"/>
              <w:sz w:val="32"/>
              <w:szCs w:val="32"/>
            </w:rPr>
            <w:t>2.2绩效评价工作方案制定过程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_Toc5969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"_Toc9404" </w:instrText>
          </w:r>
          <w:r>
            <w:fldChar w:fldCharType="separate"/>
          </w:r>
          <w:r>
            <w:rPr>
              <w:rFonts w:hint="eastAsia" w:ascii="仿宋" w:hAnsi="仿宋" w:eastAsia="仿宋" w:cs="仿宋"/>
              <w:sz w:val="32"/>
              <w:szCs w:val="32"/>
            </w:rPr>
            <w:t>2.3绩效评价原则、评价方法等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_Toc9404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spacing w:line="240" w:lineRule="auto"/>
            <w:rPr>
              <w:rFonts w:ascii="仿宋" w:hAnsi="仿宋" w:eastAsia="仿宋" w:cs="仿宋"/>
              <w:sz w:val="32"/>
              <w:szCs w:val="32"/>
            </w:rPr>
          </w:pPr>
          <w:r>
            <w:fldChar w:fldCharType="begin"/>
          </w:r>
          <w:r>
            <w:instrText xml:space="preserve"> HYPERLINK \l "_Toc9003" </w:instrText>
          </w:r>
          <w:r>
            <w:fldChar w:fldCharType="separate"/>
          </w:r>
          <w:r>
            <w:rPr>
              <w:rFonts w:hint="eastAsia" w:ascii="仿宋" w:hAnsi="仿宋" w:eastAsia="仿宋" w:cs="仿宋"/>
              <w:sz w:val="32"/>
              <w:szCs w:val="32"/>
            </w:rPr>
            <w:t>3、具体绩效分析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_Toc9003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"_Toc21629" </w:instrText>
          </w:r>
          <w:r>
            <w:fldChar w:fldCharType="separate"/>
          </w:r>
          <w:r>
            <w:rPr>
              <w:rFonts w:hint="eastAsia" w:ascii="仿宋" w:hAnsi="仿宋" w:eastAsia="仿宋" w:cs="仿宋"/>
              <w:sz w:val="32"/>
              <w:szCs w:val="32"/>
            </w:rPr>
            <w:t>3.1投入指标类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_Toc21629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"_Toc6297" </w:instrText>
          </w:r>
          <w:r>
            <w:fldChar w:fldCharType="separate"/>
          </w:r>
          <w:r>
            <w:rPr>
              <w:rFonts w:hint="eastAsia" w:ascii="仿宋" w:hAnsi="仿宋" w:eastAsia="仿宋" w:cs="仿宋"/>
              <w:sz w:val="32"/>
              <w:szCs w:val="32"/>
            </w:rPr>
            <w:t>3.2过程指标类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_Toc6297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"_Toc27193" </w:instrText>
          </w:r>
          <w:r>
            <w:fldChar w:fldCharType="separate"/>
          </w:r>
          <w:r>
            <w:rPr>
              <w:rFonts w:hint="eastAsia" w:ascii="仿宋" w:hAnsi="仿宋" w:eastAsia="仿宋" w:cs="仿宋"/>
              <w:sz w:val="32"/>
              <w:szCs w:val="32"/>
            </w:rPr>
            <w:t>3.3产出指标类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_Toc27193 \h </w:instrText>
          </w:r>
          <w:r>
            <w:rPr>
              <w:rFonts w:hint="eastAsia" w:ascii="仿宋" w:hAnsi="仿宋" w:eastAsia="仿宋" w:cs="仿宋"/>
              <w:sz w:val="32"/>
              <w:szCs w:val="32"/>
            </w:rPr>
            <w:fldChar w:fldCharType="separate"/>
          </w:r>
          <w:r>
            <w:rPr>
              <w:rFonts w:hint="eastAsia" w:ascii="仿宋" w:hAnsi="仿宋" w:eastAsia="仿宋" w:cs="仿宋"/>
              <w:sz w:val="32"/>
              <w:szCs w:val="32"/>
            </w:rPr>
            <w:t>20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"_Toc26861" </w:instrText>
          </w:r>
          <w:r>
            <w:fldChar w:fldCharType="separate"/>
          </w:r>
          <w:r>
            <w:rPr>
              <w:rFonts w:hint="eastAsia" w:ascii="仿宋" w:hAnsi="仿宋" w:eastAsia="仿宋" w:cs="仿宋"/>
              <w:sz w:val="32"/>
              <w:szCs w:val="32"/>
            </w:rPr>
            <w:t>3.4效果指标类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_Toc26861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spacing w:line="240" w:lineRule="auto"/>
            <w:rPr>
              <w:rFonts w:ascii="仿宋" w:hAnsi="仿宋" w:eastAsia="仿宋" w:cs="仿宋"/>
              <w:sz w:val="32"/>
              <w:szCs w:val="32"/>
            </w:rPr>
          </w:pPr>
          <w:r>
            <w:fldChar w:fldCharType="begin"/>
          </w:r>
          <w:r>
            <w:instrText xml:space="preserve"> HYPERLINK \l "_Toc27083" </w:instrText>
          </w:r>
          <w:r>
            <w:fldChar w:fldCharType="separate"/>
          </w:r>
          <w:r>
            <w:rPr>
              <w:rFonts w:hint="eastAsia" w:ascii="仿宋" w:hAnsi="仿宋" w:eastAsia="仿宋" w:cs="仿宋"/>
              <w:sz w:val="32"/>
              <w:szCs w:val="32"/>
            </w:rPr>
            <w:t>4、 绩效评价结论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_Toc27083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tabs>
              <w:tab w:val="right" w:leader="dot" w:pos="8306"/>
            </w:tabs>
            <w:spacing w:line="240" w:lineRule="auto"/>
            <w:rPr>
              <w:rFonts w:ascii="仿宋" w:hAnsi="仿宋" w:eastAsia="仿宋" w:cs="仿宋"/>
              <w:sz w:val="32"/>
              <w:szCs w:val="32"/>
            </w:rPr>
          </w:pPr>
          <w:r>
            <w:fldChar w:fldCharType="begin"/>
          </w:r>
          <w:r>
            <w:instrText xml:space="preserve"> HYPERLINK \l "_Toc10547" </w:instrText>
          </w:r>
          <w:r>
            <w:fldChar w:fldCharType="separate"/>
          </w:r>
          <w:r>
            <w:rPr>
              <w:rFonts w:hint="eastAsia" w:ascii="仿宋" w:hAnsi="仿宋" w:eastAsia="仿宋" w:cs="仿宋"/>
              <w:sz w:val="32"/>
              <w:szCs w:val="32"/>
            </w:rPr>
            <w:t>5、存在的问题和建议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_Toc10547 \h </w:instrText>
          </w:r>
          <w:r>
            <w:rPr>
              <w:rFonts w:hint="eastAsia" w:ascii="仿宋" w:hAnsi="仿宋" w:eastAsia="仿宋" w:cs="仿宋"/>
              <w:sz w:val="32"/>
              <w:szCs w:val="32"/>
            </w:rPr>
            <w:fldChar w:fldCharType="separate"/>
          </w:r>
          <w:r>
            <w:rPr>
              <w:rFonts w:hint="eastAsia" w:ascii="仿宋" w:hAnsi="仿宋" w:eastAsia="仿宋" w:cs="仿宋"/>
              <w:sz w:val="32"/>
              <w:szCs w:val="32"/>
            </w:rPr>
            <w:t>24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"_Toc14882" </w:instrText>
          </w:r>
          <w:r>
            <w:fldChar w:fldCharType="separate"/>
          </w:r>
          <w:r>
            <w:rPr>
              <w:rFonts w:hint="eastAsia" w:ascii="仿宋" w:hAnsi="仿宋" w:eastAsia="仿宋" w:cs="仿宋"/>
              <w:sz w:val="32"/>
              <w:szCs w:val="32"/>
            </w:rPr>
            <w:t>5.1存在的问题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_Toc14882 \h </w:instrText>
          </w:r>
          <w:r>
            <w:rPr>
              <w:rFonts w:hint="eastAsia" w:ascii="仿宋" w:hAnsi="仿宋" w:eastAsia="仿宋" w:cs="仿宋"/>
              <w:sz w:val="32"/>
              <w:szCs w:val="32"/>
            </w:rPr>
            <w:fldChar w:fldCharType="separate"/>
          </w:r>
          <w:r>
            <w:rPr>
              <w:rFonts w:hint="eastAsia" w:ascii="仿宋" w:hAnsi="仿宋" w:eastAsia="仿宋" w:cs="仿宋"/>
              <w:sz w:val="32"/>
              <w:szCs w:val="32"/>
            </w:rPr>
            <w:t>24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5"/>
            <w:tabs>
              <w:tab w:val="right" w:leader="dot" w:pos="8306"/>
            </w:tabs>
            <w:spacing w:line="240" w:lineRule="auto"/>
            <w:rPr>
              <w:rFonts w:ascii="仿宋" w:hAnsi="仿宋" w:eastAsia="仿宋" w:cs="仿宋"/>
              <w:sz w:val="32"/>
              <w:szCs w:val="32"/>
            </w:rPr>
          </w:pPr>
          <w:r>
            <w:fldChar w:fldCharType="begin"/>
          </w:r>
          <w:r>
            <w:instrText xml:space="preserve"> HYPERLINK \l "_Toc6741" </w:instrText>
          </w:r>
          <w:r>
            <w:fldChar w:fldCharType="separate"/>
          </w:r>
          <w:r>
            <w:rPr>
              <w:rFonts w:hint="eastAsia" w:ascii="仿宋" w:hAnsi="仿宋" w:eastAsia="仿宋" w:cs="仿宋"/>
              <w:sz w:val="32"/>
              <w:szCs w:val="32"/>
            </w:rPr>
            <w:t>5.2改进措施和建议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_Toc6741 \h </w:instrText>
          </w:r>
          <w:r>
            <w:rPr>
              <w:rFonts w:hint="eastAsia" w:ascii="仿宋" w:hAnsi="仿宋" w:eastAsia="仿宋" w:cs="仿宋"/>
              <w:sz w:val="32"/>
              <w:szCs w:val="32"/>
            </w:rPr>
            <w:fldChar w:fldCharType="separate"/>
          </w:r>
          <w:r>
            <w:rPr>
              <w:rFonts w:hint="eastAsia" w:ascii="仿宋" w:hAnsi="仿宋" w:eastAsia="仿宋" w:cs="仿宋"/>
              <w:sz w:val="32"/>
              <w:szCs w:val="32"/>
            </w:rPr>
            <w:t>25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tabs>
              <w:tab w:val="right" w:leader="dot" w:pos="8306"/>
            </w:tabs>
            <w:kinsoku/>
            <w:wordWrap/>
            <w:overflowPunct/>
            <w:topLinePunct w:val="0"/>
            <w:autoSpaceDE/>
            <w:autoSpaceDN/>
            <w:bidi w:val="0"/>
            <w:adjustRightInd/>
            <w:snapToGrid/>
            <w:spacing w:line="240" w:lineRule="auto"/>
            <w:ind w:left="221"/>
            <w:textAlignment w:val="auto"/>
            <w:rPr>
              <w:sz w:val="32"/>
              <w:szCs w:val="32"/>
            </w:rPr>
          </w:pPr>
          <w:r>
            <w:fldChar w:fldCharType="begin"/>
          </w:r>
          <w:r>
            <w:instrText xml:space="preserve"> HYPERLINK \l "_Toc32620" </w:instrText>
          </w:r>
          <w:r>
            <w:fldChar w:fldCharType="separate"/>
          </w:r>
          <w:r>
            <w:rPr>
              <w:rFonts w:hint="eastAsia" w:ascii="仿宋" w:hAnsi="仿宋" w:eastAsia="仿宋" w:cs="仿宋"/>
              <w:sz w:val="32"/>
              <w:szCs w:val="32"/>
            </w:rPr>
            <w:t>6、其他事项说明</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_Toc32620 \h </w:instrText>
          </w:r>
          <w:r>
            <w:rPr>
              <w:rFonts w:hint="eastAsia" w:ascii="仿宋" w:hAnsi="仿宋" w:eastAsia="仿宋" w:cs="仿宋"/>
              <w:sz w:val="32"/>
              <w:szCs w:val="32"/>
            </w:rPr>
            <w:fldChar w:fldCharType="separate"/>
          </w:r>
          <w:r>
            <w:rPr>
              <w:rFonts w:hint="eastAsia" w:ascii="仿宋" w:hAnsi="仿宋" w:eastAsia="仿宋" w:cs="仿宋"/>
              <w:sz w:val="32"/>
              <w:szCs w:val="32"/>
            </w:rPr>
            <w:t>27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keepNext w:val="0"/>
            <w:keepLines w:val="0"/>
            <w:pageBreakBefore w:val="0"/>
            <w:widowControl w:val="0"/>
            <w:kinsoku/>
            <w:wordWrap/>
            <w:overflowPunct/>
            <w:topLinePunct w:val="0"/>
            <w:autoSpaceDE/>
            <w:autoSpaceDN/>
            <w:bidi w:val="0"/>
            <w:adjustRightInd/>
            <w:snapToGrid/>
            <w:spacing w:after="100"/>
            <w:ind w:left="221"/>
            <w:textAlignment w:val="auto"/>
            <w:rPr>
              <w:rFonts w:ascii="仿宋" w:hAnsi="仿宋" w:eastAsia="仿宋" w:cs="仿宋"/>
              <w:bCs/>
              <w:kern w:val="0"/>
              <w:sz w:val="32"/>
              <w:szCs w:val="32"/>
            </w:rPr>
          </w:pPr>
          <w:r>
            <w:rPr>
              <w:rFonts w:hint="eastAsia" w:ascii="仿宋" w:hAnsi="仿宋" w:eastAsia="仿宋" w:cs="仿宋"/>
              <w:bCs/>
              <w:sz w:val="32"/>
              <w:szCs w:val="32"/>
            </w:rPr>
            <w:fldChar w:fldCharType="end"/>
          </w:r>
          <w:r>
            <w:rPr>
              <w:rFonts w:hint="eastAsia" w:ascii="仿宋" w:hAnsi="仿宋" w:eastAsia="仿宋" w:cs="仿宋"/>
              <w:bCs/>
              <w:kern w:val="0"/>
              <w:sz w:val="32"/>
              <w:szCs w:val="32"/>
            </w:rPr>
            <w:t>7</w:t>
          </w:r>
          <w:r>
            <w:rPr>
              <w:rFonts w:hint="eastAsia" w:ascii="仿宋" w:hAnsi="仿宋" w:eastAsia="仿宋" w:cs="仿宋"/>
              <w:bCs/>
              <w:kern w:val="0"/>
              <w:sz w:val="32"/>
              <w:szCs w:val="32"/>
              <w:lang w:val="en-US" w:eastAsia="zh-CN"/>
            </w:rPr>
            <w:t>、</w:t>
          </w:r>
          <w:r>
            <w:rPr>
              <w:rFonts w:hint="eastAsia" w:ascii="仿宋" w:hAnsi="仿宋" w:eastAsia="仿宋" w:cs="仿宋"/>
              <w:bCs/>
              <w:kern w:val="0"/>
              <w:sz w:val="32"/>
              <w:szCs w:val="32"/>
            </w:rPr>
            <w:t>附件1：</w:t>
          </w:r>
          <w:r>
            <w:rPr>
              <w:rFonts w:hint="eastAsia" w:ascii="仿宋" w:hAnsi="仿宋" w:eastAsia="仿宋" w:cs="仿宋"/>
              <w:bCs/>
              <w:kern w:val="0"/>
              <w:sz w:val="32"/>
              <w:szCs w:val="32"/>
              <w:lang w:eastAsia="zh-CN"/>
            </w:rPr>
            <w:t>2022</w:t>
          </w:r>
          <w:r>
            <w:rPr>
              <w:rFonts w:hint="eastAsia" w:ascii="仿宋" w:hAnsi="仿宋" w:eastAsia="仿宋" w:cs="仿宋"/>
              <w:bCs/>
              <w:kern w:val="0"/>
              <w:sz w:val="32"/>
              <w:szCs w:val="32"/>
            </w:rPr>
            <w:t>年度赣州市蓉江新区</w:t>
          </w:r>
          <w:r>
            <w:rPr>
              <w:rFonts w:hint="eastAsia" w:ascii="仿宋" w:hAnsi="仿宋" w:eastAsia="仿宋" w:cs="仿宋"/>
              <w:bCs/>
              <w:kern w:val="0"/>
              <w:sz w:val="32"/>
              <w:szCs w:val="32"/>
              <w:lang w:eastAsia="zh-CN"/>
            </w:rPr>
            <w:t>机关党委</w:t>
          </w:r>
          <w:r>
            <w:rPr>
              <w:rFonts w:hint="eastAsia" w:ascii="仿宋" w:hAnsi="仿宋" w:eastAsia="仿宋" w:cs="仿宋"/>
              <w:bCs/>
              <w:kern w:val="0"/>
              <w:sz w:val="32"/>
              <w:szCs w:val="32"/>
            </w:rPr>
            <w:t>整体支出绩效评价指标体系及评分表</w:t>
          </w:r>
        </w:p>
        <w:p>
          <w:pPr>
            <w:pStyle w:val="2"/>
          </w:pPr>
        </w:p>
        <w:p>
          <w:pPr>
            <w:spacing w:line="420" w:lineRule="exact"/>
            <w:jc w:val="center"/>
            <w:rPr>
              <w:rFonts w:ascii="仿宋" w:hAnsi="仿宋" w:eastAsia="仿宋" w:cs="仿宋"/>
              <w:b/>
              <w:bCs/>
              <w:sz w:val="44"/>
              <w:szCs w:val="44"/>
            </w:rPr>
          </w:pPr>
        </w:p>
      </w:sdtContent>
    </w:sdt>
    <w:p>
      <w:pPr>
        <w:spacing w:line="420" w:lineRule="exact"/>
        <w:jc w:val="center"/>
        <w:rPr>
          <w:rFonts w:ascii="仿宋" w:hAnsi="仿宋" w:eastAsia="仿宋" w:cs="仿宋"/>
          <w:b/>
          <w:bCs/>
          <w:sz w:val="44"/>
          <w:szCs w:val="44"/>
        </w:rPr>
      </w:pPr>
    </w:p>
    <w:p>
      <w:pPr>
        <w:spacing w:line="420" w:lineRule="exact"/>
        <w:jc w:val="center"/>
        <w:rPr>
          <w:rFonts w:ascii="仿宋" w:hAnsi="仿宋" w:eastAsia="仿宋" w:cs="仿宋"/>
          <w:b/>
          <w:bCs/>
          <w:sz w:val="44"/>
          <w:szCs w:val="44"/>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pStyle w:val="2"/>
        <w:ind w:firstLine="560"/>
        <w:rPr>
          <w:rFonts w:ascii="仿宋" w:hAnsi="仿宋" w:eastAsia="仿宋"/>
          <w:sz w:val="28"/>
          <w:szCs w:val="28"/>
        </w:rPr>
      </w:pPr>
    </w:p>
    <w:p>
      <w:pPr>
        <w:pStyle w:val="2"/>
        <w:ind w:firstLine="560"/>
        <w:rPr>
          <w:rFonts w:ascii="仿宋" w:hAnsi="仿宋" w:eastAsia="仿宋"/>
          <w:sz w:val="28"/>
          <w:szCs w:val="28"/>
        </w:rPr>
      </w:pPr>
    </w:p>
    <w:p>
      <w:pPr>
        <w:pStyle w:val="2"/>
        <w:ind w:firstLine="560"/>
        <w:rPr>
          <w:rFonts w:ascii="仿宋" w:hAnsi="仿宋" w:eastAsia="仿宋"/>
          <w:sz w:val="28"/>
          <w:szCs w:val="28"/>
        </w:rPr>
      </w:pPr>
    </w:p>
    <w:p>
      <w:pPr>
        <w:spacing w:line="560" w:lineRule="exact"/>
        <w:outlineLvl w:val="0"/>
        <w:rPr>
          <w:rFonts w:ascii="仿宋" w:hAnsi="仿宋" w:eastAsia="仿宋" w:cs="仿宋"/>
          <w:b/>
          <w:sz w:val="36"/>
          <w:szCs w:val="36"/>
        </w:rPr>
        <w:sectPr>
          <w:pgSz w:w="11906" w:h="16838"/>
          <w:pgMar w:top="1440" w:right="1474" w:bottom="1440" w:left="1474" w:header="851" w:footer="992" w:gutter="0"/>
          <w:pgNumType w:fmt="upperRoman" w:start="1"/>
          <w:cols w:space="0" w:num="1"/>
          <w:rtlGutter w:val="0"/>
          <w:docGrid w:type="lines" w:linePitch="312" w:charSpace="0"/>
        </w:sectPr>
      </w:pPr>
    </w:p>
    <w:p>
      <w:pPr>
        <w:spacing w:line="560" w:lineRule="exact"/>
        <w:jc w:val="center"/>
        <w:outlineLvl w:val="1"/>
        <w:rPr>
          <w:rFonts w:hint="eastAsia" w:cs="仿宋" w:asciiTheme="majorEastAsia" w:hAnsiTheme="majorEastAsia" w:eastAsiaTheme="majorEastAsia"/>
          <w:b/>
          <w:sz w:val="44"/>
          <w:szCs w:val="44"/>
          <w:lang w:eastAsia="zh-CN"/>
        </w:rPr>
      </w:pPr>
      <w:bookmarkStart w:id="20" w:name="_Toc12595"/>
      <w:bookmarkStart w:id="21" w:name="_Toc16373"/>
      <w:bookmarkStart w:id="22" w:name="_Toc22605"/>
      <w:bookmarkStart w:id="23" w:name="_Toc4136"/>
      <w:bookmarkStart w:id="24" w:name="_Toc24639"/>
      <w:r>
        <w:rPr>
          <w:rFonts w:hint="eastAsia" w:cs="仿宋" w:asciiTheme="majorEastAsia" w:hAnsiTheme="majorEastAsia" w:eastAsiaTheme="majorEastAsia"/>
          <w:b/>
          <w:sz w:val="44"/>
          <w:szCs w:val="44"/>
        </w:rPr>
        <w:t>赣州市蓉江新区</w:t>
      </w:r>
      <w:r>
        <w:rPr>
          <w:rFonts w:hint="eastAsia" w:cs="仿宋" w:asciiTheme="majorEastAsia" w:hAnsiTheme="majorEastAsia" w:eastAsiaTheme="majorEastAsia"/>
          <w:b/>
          <w:sz w:val="44"/>
          <w:szCs w:val="44"/>
          <w:lang w:eastAsia="zh-CN"/>
        </w:rPr>
        <w:t>机关党委</w:t>
      </w:r>
    </w:p>
    <w:p>
      <w:pPr>
        <w:spacing w:line="560" w:lineRule="exact"/>
        <w:jc w:val="center"/>
        <w:outlineLvl w:val="1"/>
        <w:rPr>
          <w:rFonts w:cs="仿宋" w:asciiTheme="majorEastAsia" w:hAnsiTheme="majorEastAsia" w:eastAsiaTheme="majorEastAsia"/>
          <w:b/>
          <w:sz w:val="44"/>
          <w:szCs w:val="44"/>
        </w:rPr>
      </w:pPr>
      <w:r>
        <w:rPr>
          <w:rFonts w:hint="eastAsia" w:cs="仿宋" w:asciiTheme="majorEastAsia" w:hAnsiTheme="majorEastAsia" w:eastAsiaTheme="majorEastAsia"/>
          <w:b/>
          <w:sz w:val="44"/>
          <w:szCs w:val="44"/>
          <w:lang w:eastAsia="zh-CN"/>
        </w:rPr>
        <w:t>2022</w:t>
      </w:r>
      <w:r>
        <w:rPr>
          <w:rFonts w:hint="eastAsia" w:cs="仿宋" w:asciiTheme="majorEastAsia" w:hAnsiTheme="majorEastAsia" w:eastAsiaTheme="majorEastAsia"/>
          <w:b/>
          <w:sz w:val="44"/>
          <w:szCs w:val="44"/>
        </w:rPr>
        <w:t>年度部门整体支出绩效评价报告</w:t>
      </w:r>
      <w:bookmarkEnd w:id="20"/>
      <w:bookmarkEnd w:id="21"/>
      <w:bookmarkEnd w:id="22"/>
      <w:bookmarkEnd w:id="23"/>
      <w:bookmarkEnd w:id="24"/>
    </w:p>
    <w:p>
      <w:pPr>
        <w:jc w:val="center"/>
      </w:pPr>
      <w:r>
        <w:rPr>
          <w:rFonts w:hint="eastAsia" w:asciiTheme="majorEastAsia" w:hAnsiTheme="majorEastAsia" w:eastAsiaTheme="majorEastAsia" w:cstheme="majorEastAsia"/>
          <w:sz w:val="28"/>
          <w:szCs w:val="28"/>
          <w:u w:val="none"/>
        </w:rPr>
        <w:t>国众联咨报字（2024)第5-0026号</w:t>
      </w:r>
    </w:p>
    <w:p>
      <w:pPr>
        <w:rPr>
          <w:rFonts w:ascii="仿宋" w:hAnsi="仿宋" w:eastAsia="仿宋"/>
          <w:b/>
          <w:sz w:val="32"/>
          <w:szCs w:val="32"/>
        </w:rPr>
      </w:pPr>
      <w:r>
        <w:rPr>
          <w:rFonts w:hint="eastAsia" w:ascii="仿宋" w:hAnsi="仿宋" w:eastAsia="仿宋"/>
          <w:b/>
          <w:sz w:val="32"/>
          <w:szCs w:val="32"/>
        </w:rPr>
        <w:t>赣州蓉江新区财政局：</w:t>
      </w:r>
    </w:p>
    <w:p>
      <w:pPr>
        <w:spacing w:line="520" w:lineRule="exact"/>
        <w:ind w:left="260" w:firstLine="638"/>
        <w:rPr>
          <w:rFonts w:ascii="仿宋" w:hAnsi="仿宋" w:eastAsia="仿宋" w:cs="仿宋"/>
          <w:color w:val="auto"/>
          <w:sz w:val="20"/>
          <w:szCs w:val="20"/>
          <w:highlight w:val="yellow"/>
        </w:rPr>
      </w:pPr>
      <w:r>
        <w:rPr>
          <w:rFonts w:hint="eastAsia" w:ascii="仿宋" w:hAnsi="仿宋" w:eastAsia="仿宋" w:cs="仿宋"/>
          <w:sz w:val="32"/>
          <w:szCs w:val="32"/>
          <w:shd w:val="clear" w:color="auto" w:fill="FFFFFF"/>
        </w:rPr>
        <w:t>为贯彻落实全面推进预算绩效管理工作的要求，完善部门预算管理，强化预算支出责任，提高财政资金的使用效益，根据《预算法》、《赣州市预算绩效管理暂行办法》等文件要求，受贵局的委托，国众联资产评估土地房地产</w:t>
      </w:r>
      <w:r>
        <w:rPr>
          <w:rFonts w:hint="eastAsia" w:ascii="仿宋" w:hAnsi="仿宋" w:eastAsia="仿宋" w:cs="仿宋"/>
          <w:sz w:val="32"/>
          <w:szCs w:val="32"/>
          <w:highlight w:val="none"/>
          <w:shd w:val="clear" w:color="auto" w:fill="FFFFFF"/>
        </w:rPr>
        <w:t>估价有限公司以第三方社会机构的身份，承担了202</w:t>
      </w:r>
      <w:r>
        <w:rPr>
          <w:rFonts w:hint="eastAsia" w:ascii="仿宋" w:hAnsi="仿宋" w:eastAsia="仿宋" w:cs="仿宋"/>
          <w:sz w:val="32"/>
          <w:szCs w:val="32"/>
          <w:highlight w:val="none"/>
          <w:shd w:val="clear" w:color="auto" w:fill="FFFFFF"/>
          <w:lang w:val="en-US" w:eastAsia="zh-CN"/>
        </w:rPr>
        <w:t>2</w:t>
      </w:r>
      <w:r>
        <w:rPr>
          <w:rFonts w:hint="eastAsia" w:ascii="仿宋" w:hAnsi="仿宋" w:eastAsia="仿宋" w:cs="仿宋"/>
          <w:sz w:val="32"/>
          <w:szCs w:val="32"/>
          <w:highlight w:val="none"/>
          <w:shd w:val="clear" w:color="auto" w:fill="FFFFFF"/>
        </w:rPr>
        <w:t>年</w:t>
      </w:r>
      <w:r>
        <w:rPr>
          <w:rFonts w:hint="eastAsia" w:ascii="仿宋" w:hAnsi="仿宋" w:eastAsia="仿宋" w:cs="仿宋"/>
          <w:color w:val="auto"/>
          <w:sz w:val="32"/>
          <w:szCs w:val="32"/>
          <w:highlight w:val="none"/>
          <w:shd w:val="clear" w:color="auto" w:fill="FFFFFF"/>
        </w:rPr>
        <w:t>赣州蓉江新区</w:t>
      </w:r>
      <w:r>
        <w:rPr>
          <w:rFonts w:hint="eastAsia" w:ascii="仿宋" w:hAnsi="仿宋" w:eastAsia="仿宋" w:cs="仿宋"/>
          <w:color w:val="auto"/>
          <w:sz w:val="32"/>
          <w:szCs w:val="32"/>
          <w:highlight w:val="none"/>
          <w:shd w:val="clear" w:color="auto" w:fill="FFFFFF"/>
          <w:lang w:eastAsia="zh-CN"/>
        </w:rPr>
        <w:t>机关党委</w:t>
      </w:r>
      <w:r>
        <w:rPr>
          <w:rFonts w:hint="eastAsia" w:ascii="仿宋" w:hAnsi="仿宋" w:eastAsia="仿宋" w:cs="仿宋"/>
          <w:color w:val="auto"/>
          <w:sz w:val="32"/>
          <w:szCs w:val="32"/>
          <w:highlight w:val="none"/>
          <w:shd w:val="clear" w:color="auto" w:fill="FFFFFF"/>
        </w:rPr>
        <w:t>（以下简称“</w:t>
      </w:r>
      <w:r>
        <w:rPr>
          <w:rFonts w:hint="eastAsia" w:ascii="仿宋" w:hAnsi="仿宋" w:eastAsia="仿宋" w:cs="仿宋"/>
          <w:color w:val="auto"/>
          <w:sz w:val="32"/>
          <w:szCs w:val="32"/>
          <w:highlight w:val="none"/>
          <w:shd w:val="clear" w:color="auto" w:fill="FFFFFF"/>
          <w:lang w:eastAsia="zh-CN"/>
        </w:rPr>
        <w:t>区机关党委</w:t>
      </w:r>
      <w:r>
        <w:rPr>
          <w:rFonts w:hint="eastAsia" w:ascii="仿宋" w:hAnsi="仿宋" w:eastAsia="仿宋" w:cs="仿宋"/>
          <w:color w:val="auto"/>
          <w:sz w:val="32"/>
          <w:szCs w:val="32"/>
          <w:highlight w:val="none"/>
          <w:shd w:val="clear" w:color="auto" w:fill="FFFFFF"/>
        </w:rPr>
        <w:t>”）</w:t>
      </w:r>
      <w:r>
        <w:rPr>
          <w:rFonts w:hint="eastAsia" w:ascii="仿宋" w:hAnsi="仿宋" w:eastAsia="仿宋" w:cs="仿宋"/>
          <w:sz w:val="32"/>
          <w:szCs w:val="32"/>
          <w:highlight w:val="none"/>
          <w:shd w:val="clear" w:color="auto" w:fill="FFFFFF"/>
        </w:rPr>
        <w:t>部</w:t>
      </w:r>
      <w:r>
        <w:rPr>
          <w:rFonts w:hint="eastAsia" w:ascii="仿宋" w:hAnsi="仿宋" w:eastAsia="仿宋" w:cs="仿宋"/>
          <w:sz w:val="32"/>
          <w:szCs w:val="32"/>
          <w:shd w:val="clear" w:color="auto" w:fill="FFFFFF"/>
        </w:rPr>
        <w:t>门整体支出绩效运行评价工作，</w:t>
      </w:r>
      <w:r>
        <w:rPr>
          <w:rFonts w:hint="eastAsia" w:ascii="仿宋" w:hAnsi="仿宋" w:eastAsia="仿宋"/>
          <w:sz w:val="32"/>
          <w:szCs w:val="32"/>
        </w:rPr>
        <w:t>国众联资产评估土地房地产估价有限公司</w:t>
      </w:r>
      <w:r>
        <w:rPr>
          <w:rFonts w:hint="eastAsia" w:ascii="仿宋" w:hAnsi="仿宋" w:eastAsia="仿宋" w:cs="仿宋"/>
          <w:sz w:val="32"/>
          <w:szCs w:val="32"/>
          <w:shd w:val="clear" w:color="auto" w:fill="FFFFFF"/>
        </w:rPr>
        <w:t>成立绩效运行评价工作组，评价期间深入被评价部门单位，通过座谈交流、查阅资料、查询账务系统、对比分析、综合研判等方式，在部门单位自行评价基础上，遵照“科学性、规范性、客观性和公正性”的原则，对赣州蓉江新区</w:t>
      </w:r>
      <w:r>
        <w:rPr>
          <w:rFonts w:hint="eastAsia" w:ascii="仿宋" w:hAnsi="仿宋" w:eastAsia="仿宋" w:cs="仿宋"/>
          <w:sz w:val="32"/>
          <w:szCs w:val="32"/>
          <w:shd w:val="clear" w:color="auto" w:fill="FFFFFF"/>
          <w:lang w:eastAsia="zh-CN"/>
        </w:rPr>
        <w:t>机关党委</w:t>
      </w:r>
      <w:r>
        <w:rPr>
          <w:rFonts w:hint="eastAsia" w:ascii="仿宋" w:hAnsi="仿宋" w:eastAsia="仿宋" w:cs="仿宋"/>
          <w:sz w:val="32"/>
          <w:szCs w:val="32"/>
          <w:shd w:val="clear" w:color="auto" w:fill="FFFFFF"/>
        </w:rPr>
        <w:t xml:space="preserve"> 202</w:t>
      </w:r>
      <w:r>
        <w:rPr>
          <w:rFonts w:hint="eastAsia" w:ascii="仿宋" w:hAnsi="仿宋" w:eastAsia="仿宋" w:cs="仿宋"/>
          <w:sz w:val="32"/>
          <w:szCs w:val="32"/>
          <w:shd w:val="clear" w:color="auto" w:fill="FFFFFF"/>
          <w:lang w:val="en-US" w:eastAsia="zh-CN"/>
        </w:rPr>
        <w:t>2年</w:t>
      </w:r>
      <w:r>
        <w:rPr>
          <w:rFonts w:hint="eastAsia" w:ascii="仿宋" w:hAnsi="仿宋" w:eastAsia="仿宋" w:cs="仿宋"/>
          <w:sz w:val="32"/>
          <w:szCs w:val="32"/>
          <w:shd w:val="clear" w:color="auto" w:fill="FFFFFF"/>
        </w:rPr>
        <w:t>部门整体支出进行绩效运行评价，现将评价情况报告如下：</w:t>
      </w:r>
    </w:p>
    <w:p>
      <w:pPr>
        <w:spacing w:line="580" w:lineRule="exact"/>
        <w:outlineLvl w:val="1"/>
        <w:rPr>
          <w:rFonts w:ascii="仿宋" w:hAnsi="仿宋" w:eastAsia="仿宋" w:cs="仿宋"/>
          <w:b/>
          <w:sz w:val="32"/>
          <w:szCs w:val="32"/>
        </w:rPr>
      </w:pPr>
      <w:bookmarkStart w:id="25" w:name="_Toc10967"/>
      <w:bookmarkStart w:id="26" w:name="_Toc13594"/>
      <w:r>
        <w:rPr>
          <w:rFonts w:ascii="仿宋" w:hAnsi="仿宋" w:eastAsia="仿宋"/>
          <w:sz w:val="32"/>
          <w:szCs w:val="32"/>
        </w:rPr>
        <w:fldChar w:fldCharType="begin"/>
      </w:r>
      <w:r>
        <w:rPr>
          <w:rFonts w:ascii="仿宋" w:hAnsi="仿宋" w:eastAsia="仿宋"/>
          <w:sz w:val="32"/>
          <w:szCs w:val="32"/>
        </w:rPr>
        <w:instrText xml:space="preserve"> HYPERLINK \l "_Toc123122489"</w:instrText>
      </w:r>
      <w:r>
        <w:rPr>
          <w:rFonts w:ascii="仿宋" w:hAnsi="仿宋" w:eastAsia="仿宋"/>
          <w:sz w:val="32"/>
          <w:szCs w:val="32"/>
        </w:rPr>
        <w:fldChar w:fldCharType="separate"/>
      </w:r>
      <w:r>
        <w:rPr>
          <w:rFonts w:hint="eastAsia" w:ascii="仿宋" w:hAnsi="仿宋" w:eastAsia="仿宋" w:cs="仿宋"/>
          <w:b/>
          <w:sz w:val="32"/>
          <w:szCs w:val="32"/>
        </w:rPr>
        <w:t>1</w:t>
      </w:r>
      <w:r>
        <w:rPr>
          <w:rFonts w:ascii="仿宋" w:hAnsi="仿宋" w:eastAsia="仿宋" w:cs="仿宋"/>
          <w:b/>
          <w:sz w:val="32"/>
          <w:szCs w:val="32"/>
        </w:rPr>
        <w:t>、部门</w:t>
      </w:r>
      <w:r>
        <w:rPr>
          <w:rFonts w:hint="eastAsia" w:ascii="仿宋" w:hAnsi="仿宋" w:eastAsia="仿宋" w:cs="仿宋"/>
          <w:b/>
          <w:sz w:val="32"/>
          <w:szCs w:val="32"/>
        </w:rPr>
        <w:t>及整体支出</w:t>
      </w:r>
      <w:r>
        <w:rPr>
          <w:rFonts w:ascii="仿宋" w:hAnsi="仿宋" w:eastAsia="仿宋" w:cs="仿宋"/>
          <w:b/>
          <w:sz w:val="32"/>
          <w:szCs w:val="32"/>
        </w:rPr>
        <w:t>概况</w:t>
      </w:r>
      <w:r>
        <w:rPr>
          <w:rFonts w:ascii="仿宋" w:hAnsi="仿宋" w:eastAsia="仿宋" w:cs="仿宋"/>
          <w:b/>
          <w:sz w:val="32"/>
          <w:szCs w:val="32"/>
        </w:rPr>
        <w:tab/>
      </w:r>
      <w:r>
        <w:rPr>
          <w:rFonts w:ascii="仿宋" w:hAnsi="仿宋" w:eastAsia="仿宋" w:cs="仿宋"/>
          <w:b/>
          <w:sz w:val="32"/>
          <w:szCs w:val="32"/>
        </w:rPr>
        <w:fldChar w:fldCharType="end"/>
      </w:r>
      <w:bookmarkEnd w:id="25"/>
      <w:bookmarkEnd w:id="26"/>
    </w:p>
    <w:p>
      <w:pPr>
        <w:spacing w:line="580" w:lineRule="exact"/>
        <w:outlineLvl w:val="2"/>
        <w:rPr>
          <w:rFonts w:ascii="仿宋" w:hAnsi="仿宋" w:eastAsia="仿宋" w:cs="仿宋"/>
          <w:b/>
          <w:sz w:val="32"/>
          <w:szCs w:val="32"/>
        </w:rPr>
      </w:pPr>
      <w:bookmarkStart w:id="27" w:name="_Toc26649"/>
      <w:r>
        <w:rPr>
          <w:rFonts w:hint="eastAsia" w:ascii="仿宋" w:hAnsi="仿宋" w:eastAsia="仿宋" w:cs="仿宋"/>
          <w:b/>
          <w:sz w:val="32"/>
          <w:szCs w:val="32"/>
        </w:rPr>
        <w:t>1.1</w:t>
      </w:r>
      <w:r>
        <w:fldChar w:fldCharType="begin"/>
      </w:r>
      <w:r>
        <w:instrText xml:space="preserve"> HYPERLINK \l "_Toc123122490" </w:instrText>
      </w:r>
      <w:r>
        <w:fldChar w:fldCharType="separate"/>
      </w:r>
      <w:r>
        <w:rPr>
          <w:rFonts w:ascii="仿宋" w:hAnsi="仿宋" w:eastAsia="仿宋" w:cs="仿宋"/>
          <w:b/>
          <w:sz w:val="32"/>
          <w:szCs w:val="32"/>
        </w:rPr>
        <w:t>组织架构及人员、</w:t>
      </w:r>
      <w:r>
        <w:rPr>
          <w:rFonts w:hint="eastAsia" w:ascii="仿宋" w:hAnsi="仿宋" w:eastAsia="仿宋" w:cs="仿宋"/>
          <w:b/>
          <w:sz w:val="32"/>
          <w:szCs w:val="32"/>
        </w:rPr>
        <w:t>主要</w:t>
      </w:r>
      <w:r>
        <w:rPr>
          <w:rFonts w:ascii="仿宋" w:hAnsi="仿宋" w:eastAsia="仿宋" w:cs="仿宋"/>
          <w:b/>
          <w:sz w:val="32"/>
          <w:szCs w:val="32"/>
        </w:rPr>
        <w:t>职责职能、资产等基本情况</w:t>
      </w:r>
      <w:r>
        <w:rPr>
          <w:rFonts w:ascii="仿宋" w:hAnsi="仿宋" w:eastAsia="仿宋" w:cs="仿宋"/>
          <w:b/>
          <w:sz w:val="32"/>
          <w:szCs w:val="32"/>
        </w:rPr>
        <w:tab/>
      </w:r>
      <w:r>
        <w:rPr>
          <w:rFonts w:ascii="仿宋" w:hAnsi="仿宋" w:eastAsia="仿宋" w:cs="仿宋"/>
          <w:b/>
          <w:sz w:val="32"/>
          <w:szCs w:val="32"/>
        </w:rPr>
        <w:fldChar w:fldCharType="end"/>
      </w:r>
      <w:bookmarkEnd w:id="27"/>
    </w:p>
    <w:p>
      <w:pPr>
        <w:spacing w:line="580" w:lineRule="exact"/>
        <w:rPr>
          <w:rFonts w:ascii="仿宋" w:hAnsi="仿宋" w:eastAsia="仿宋"/>
          <w:b/>
          <w:sz w:val="32"/>
          <w:szCs w:val="32"/>
        </w:rPr>
      </w:pPr>
      <w:r>
        <w:rPr>
          <w:rFonts w:hint="eastAsia" w:ascii="仿宋" w:hAnsi="仿宋" w:eastAsia="仿宋" w:cs="仿宋"/>
          <w:b/>
          <w:sz w:val="32"/>
          <w:szCs w:val="32"/>
        </w:rPr>
        <w:t>1.1.1</w:t>
      </w:r>
      <w:r>
        <w:fldChar w:fldCharType="begin"/>
      </w:r>
      <w:r>
        <w:instrText xml:space="preserve"> HYPERLINK \l "_Toc123122491" </w:instrText>
      </w:r>
      <w:r>
        <w:fldChar w:fldCharType="separate"/>
      </w:r>
      <w:r>
        <w:rPr>
          <w:rFonts w:ascii="仿宋" w:hAnsi="仿宋" w:eastAsia="仿宋" w:cs="仿宋"/>
          <w:b/>
          <w:sz w:val="32"/>
          <w:szCs w:val="32"/>
        </w:rPr>
        <w:t>机构情况及人员情况</w:t>
      </w:r>
      <w:r>
        <w:rPr>
          <w:rFonts w:ascii="仿宋" w:hAnsi="仿宋" w:eastAsia="仿宋" w:cs="仿宋"/>
          <w:b/>
          <w:sz w:val="32"/>
          <w:szCs w:val="32"/>
        </w:rPr>
        <w:tab/>
      </w:r>
      <w:r>
        <w:rPr>
          <w:rFonts w:ascii="仿宋" w:hAnsi="仿宋" w:eastAsia="仿宋" w:cs="仿宋"/>
          <w:b/>
          <w:sz w:val="32"/>
          <w:szCs w:val="32"/>
        </w:rPr>
        <w:fldChar w:fldCharType="end"/>
      </w:r>
    </w:p>
    <w:p>
      <w:pPr>
        <w:ind w:firstLine="640" w:firstLineChars="200"/>
        <w:jc w:val="left"/>
        <w:rPr>
          <w:rFonts w:hint="eastAsia" w:ascii="仿宋" w:hAnsi="仿宋" w:eastAsia="仿宋"/>
          <w:sz w:val="32"/>
          <w:szCs w:val="32"/>
        </w:rPr>
      </w:pPr>
      <w:r>
        <w:rPr>
          <w:rFonts w:hint="eastAsia" w:ascii="仿宋" w:hAnsi="仿宋" w:eastAsia="仿宋"/>
          <w:sz w:val="32"/>
          <w:szCs w:val="32"/>
          <w:lang w:eastAsia="zh-CN"/>
        </w:rPr>
        <w:t>中共赣州蓉江新区机关委员会2022年部门预算编制范围的二级预算单位1个，为机关本级。中共赣州蓉江新区机关委员会编制人数小计3人，其中:行政编制人数3人，参照公务员法管理的事业编制人数0人，事业编制人数0人。实有人数8人，其中:在编人数3人，雇员人数5人。</w:t>
      </w:r>
    </w:p>
    <w:p>
      <w:pPr>
        <w:spacing w:line="580" w:lineRule="exact"/>
        <w:rPr>
          <w:rFonts w:ascii="仿宋" w:hAnsi="仿宋" w:eastAsia="仿宋"/>
          <w:sz w:val="32"/>
          <w:szCs w:val="32"/>
        </w:rPr>
      </w:pPr>
      <w:r>
        <w:fldChar w:fldCharType="begin"/>
      </w:r>
      <w:r>
        <w:instrText xml:space="preserve"> HYPERLINK \l "_Toc123122492" </w:instrText>
      </w:r>
      <w:r>
        <w:fldChar w:fldCharType="separate"/>
      </w:r>
      <w:r>
        <w:rPr>
          <w:rFonts w:hint="eastAsia" w:ascii="仿宋" w:hAnsi="仿宋" w:eastAsia="仿宋" w:cs="仿宋"/>
          <w:b/>
          <w:sz w:val="32"/>
          <w:szCs w:val="32"/>
        </w:rPr>
        <w:t>1.1.2主要</w:t>
      </w:r>
      <w:r>
        <w:rPr>
          <w:rFonts w:ascii="仿宋" w:hAnsi="仿宋" w:eastAsia="仿宋" w:cs="仿宋"/>
          <w:b/>
          <w:sz w:val="32"/>
          <w:szCs w:val="32"/>
        </w:rPr>
        <w:t>职责职能</w:t>
      </w:r>
      <w:r>
        <w:rPr>
          <w:rFonts w:ascii="仿宋" w:hAnsi="仿宋" w:eastAsia="仿宋" w:cs="仿宋"/>
          <w:b/>
          <w:sz w:val="32"/>
          <w:szCs w:val="32"/>
        </w:rPr>
        <w:tab/>
      </w:r>
      <w:r>
        <w:rPr>
          <w:rFonts w:ascii="仿宋" w:hAnsi="仿宋" w:eastAsia="仿宋" w:cs="仿宋"/>
          <w:b/>
          <w:sz w:val="32"/>
          <w:szCs w:val="32"/>
        </w:rPr>
        <w:fldChar w:fldCharType="end"/>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主要职责：（1）</w:t>
      </w:r>
      <w:r>
        <w:rPr>
          <w:rFonts w:hint="eastAsia" w:ascii="仿宋_GB2312" w:eastAsia="仿宋_GB2312" w:cs="Times New Roman"/>
          <w:color w:val="auto"/>
          <w:kern w:val="2"/>
          <w:sz w:val="32"/>
          <w:szCs w:val="32"/>
          <w:lang w:val="en-US" w:eastAsia="zh-CN" w:bidi="ar-SA"/>
        </w:rPr>
        <w:t>负责</w:t>
      </w:r>
      <w:r>
        <w:rPr>
          <w:rFonts w:hint="default" w:ascii="仿宋_GB2312" w:hAnsi="Times New Roman" w:eastAsia="仿宋_GB2312" w:cs="Times New Roman"/>
          <w:color w:val="auto"/>
          <w:kern w:val="2"/>
          <w:sz w:val="32"/>
          <w:szCs w:val="32"/>
          <w:lang w:val="en-US" w:eastAsia="zh-CN" w:bidi="ar-SA"/>
        </w:rPr>
        <w:t>宣传和执行党的路线</w:t>
      </w:r>
      <w:r>
        <w:rPr>
          <w:rFonts w:hint="eastAsia" w:ascii="仿宋_GB2312" w:eastAsia="仿宋_GB2312" w:cs="Times New Roman"/>
          <w:color w:val="auto"/>
          <w:kern w:val="2"/>
          <w:sz w:val="32"/>
          <w:szCs w:val="32"/>
          <w:lang w:val="en-US" w:eastAsia="zh-CN" w:bidi="ar-SA"/>
        </w:rPr>
        <w:t>、</w:t>
      </w:r>
      <w:r>
        <w:rPr>
          <w:rFonts w:hint="default" w:ascii="仿宋_GB2312" w:hAnsi="Times New Roman" w:eastAsia="仿宋_GB2312" w:cs="Times New Roman"/>
          <w:color w:val="auto"/>
          <w:kern w:val="2"/>
          <w:sz w:val="32"/>
          <w:szCs w:val="32"/>
          <w:lang w:val="en-US" w:eastAsia="zh-CN" w:bidi="ar-SA"/>
        </w:rPr>
        <w:t>方针</w:t>
      </w:r>
      <w:r>
        <w:rPr>
          <w:rFonts w:hint="eastAsia" w:ascii="仿宋_GB2312" w:eastAsia="仿宋_GB2312" w:cs="Times New Roman"/>
          <w:color w:val="auto"/>
          <w:kern w:val="2"/>
          <w:sz w:val="32"/>
          <w:szCs w:val="32"/>
          <w:lang w:val="en-US" w:eastAsia="zh-CN" w:bidi="ar-SA"/>
        </w:rPr>
        <w:t>、</w:t>
      </w:r>
      <w:r>
        <w:rPr>
          <w:rFonts w:hint="default" w:ascii="仿宋_GB2312" w:hAnsi="Times New Roman" w:eastAsia="仿宋_GB2312" w:cs="Times New Roman"/>
          <w:color w:val="auto"/>
          <w:kern w:val="2"/>
          <w:sz w:val="32"/>
          <w:szCs w:val="32"/>
          <w:lang w:val="en-US" w:eastAsia="zh-CN" w:bidi="ar-SA"/>
        </w:rPr>
        <w:t>政策，宣传和执行党中央、上级组织和本组织的决议，发挥党组织的战斗堡垒作用和</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"https://baike.sogou.com/lemma/ShowInnerLink.htm?lemmaId=7564115&amp;ss_c=ssc.citiao.link"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党员的先锋模范作用</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（2）</w:t>
      </w:r>
      <w:r>
        <w:rPr>
          <w:rFonts w:hint="default" w:ascii="仿宋_GB2312" w:hAnsi="Times New Roman" w:eastAsia="仿宋_GB2312" w:cs="Times New Roman"/>
          <w:color w:val="auto"/>
          <w:kern w:val="2"/>
          <w:sz w:val="32"/>
          <w:szCs w:val="32"/>
          <w:lang w:val="en-US" w:eastAsia="zh-CN" w:bidi="ar-SA"/>
        </w:rPr>
        <w:t>组织党员认真学习</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"https://baike.sogou.com/lemma/ShowInnerLink.htm?lemmaId=841066&amp;ss_c=ssc.citiao.link"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马克思列宁主义</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、毛泽东思想、邓小平理论</w:t>
      </w:r>
      <w:r>
        <w:rPr>
          <w:rFonts w:hint="eastAsia" w:ascii="仿宋_GB2312" w:eastAsia="仿宋_GB2312" w:cs="Times New Roman"/>
          <w:color w:val="auto"/>
          <w:kern w:val="2"/>
          <w:sz w:val="32"/>
          <w:szCs w:val="32"/>
          <w:lang w:val="en-US" w:eastAsia="zh-CN" w:bidi="ar-SA"/>
        </w:rPr>
        <w:t>、“三个代表”重要思想、科学发展观、习近平新时代中国特色社会主义思想</w:t>
      </w:r>
      <w:r>
        <w:rPr>
          <w:rFonts w:hint="default" w:ascii="仿宋_GB2312" w:hAnsi="Times New Roman" w:eastAsia="仿宋_GB2312" w:cs="Times New Roman"/>
          <w:color w:val="auto"/>
          <w:kern w:val="2"/>
          <w:sz w:val="32"/>
          <w:szCs w:val="32"/>
          <w:lang w:val="en-US" w:eastAsia="zh-CN" w:bidi="ar-SA"/>
        </w:rPr>
        <w:t>和党的路线、方针、政策以及决议，学习科学、文化和业务知识。</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firstLine="640" w:firstLineChars="200"/>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3</w:t>
      </w:r>
      <w:r>
        <w:rPr>
          <w:rFonts w:hint="default" w:ascii="仿宋_GB2312" w:hAnsi="Times New Roman" w:eastAsia="仿宋_GB2312" w:cs="Times New Roman"/>
          <w:color w:val="auto"/>
          <w:kern w:val="2"/>
          <w:sz w:val="32"/>
          <w:szCs w:val="32"/>
          <w:lang w:val="en-US" w:eastAsia="zh-CN" w:bidi="ar-SA"/>
        </w:rPr>
        <w:t>)对党员进行严格管理，督促党员履行义务，保障</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"https://baike.sogou.com/lemma/ShowInnerLink.htm?lemmaId=7611797&amp;ss_c=ssc.citiao.link"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党员的权利</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不受侵犯。</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0" w:firstLineChars="200"/>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4</w:t>
      </w:r>
      <w:r>
        <w:rPr>
          <w:rFonts w:hint="default" w:ascii="仿宋_GB2312" w:hAnsi="Times New Roman" w:eastAsia="仿宋_GB2312" w:cs="Times New Roman"/>
          <w:color w:val="auto"/>
          <w:kern w:val="2"/>
          <w:sz w:val="32"/>
          <w:szCs w:val="32"/>
          <w:lang w:val="en-US" w:eastAsia="zh-CN" w:bidi="ar-SA"/>
        </w:rPr>
        <w:t>)对党员进行监督，严格执行党的纪律，加强</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"https://baike.sogou.com/lemma/ShowInnerLink.htm?lemmaId=128500101&amp;ss_c=ssc.citiao.link"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党风廉政建设</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，坚决同腐败现象作斗争。</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0" w:firstLineChars="200"/>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（5）做好机关事业单位党员的</w:t>
      </w:r>
      <w:r>
        <w:rPr>
          <w:rFonts w:hint="eastAsia" w:ascii="仿宋_GB2312" w:hAnsi="Times New Roman" w:eastAsia="仿宋_GB2312" w:cs="Times New Roman"/>
          <w:color w:val="auto"/>
          <w:kern w:val="2"/>
          <w:sz w:val="32"/>
          <w:szCs w:val="32"/>
          <w:lang w:val="en-US" w:eastAsia="zh-CN" w:bidi="ar-SA"/>
        </w:rPr>
        <w:fldChar w:fldCharType="begin"/>
      </w:r>
      <w:r>
        <w:rPr>
          <w:rFonts w:hint="eastAsia" w:ascii="仿宋_GB2312" w:hAnsi="Times New Roman" w:eastAsia="仿宋_GB2312" w:cs="Times New Roman"/>
          <w:color w:val="auto"/>
          <w:kern w:val="2"/>
          <w:sz w:val="32"/>
          <w:szCs w:val="32"/>
          <w:lang w:val="en-US" w:eastAsia="zh-CN" w:bidi="ar-SA"/>
        </w:rPr>
        <w:instrText xml:space="preserve"> HYPERLINK "https://baike.sogou.com/lemma/ShowInnerLink.htm?lemmaId=7678428&amp;ss_c=ssc.citiao.link" \t "https://baike.sogou.com/_blank" </w:instrText>
      </w:r>
      <w:r>
        <w:rPr>
          <w:rFonts w:hint="eastAsia" w:ascii="仿宋_GB2312" w:hAnsi="Times New Roman" w:eastAsia="仿宋_GB2312" w:cs="Times New Roman"/>
          <w:color w:val="auto"/>
          <w:kern w:val="2"/>
          <w:sz w:val="32"/>
          <w:szCs w:val="32"/>
          <w:lang w:val="en-US" w:eastAsia="zh-CN" w:bidi="ar-SA"/>
        </w:rPr>
        <w:fldChar w:fldCharType="separate"/>
      </w:r>
      <w:r>
        <w:rPr>
          <w:rFonts w:hint="eastAsia" w:ascii="仿宋_GB2312" w:hAnsi="Times New Roman" w:eastAsia="仿宋_GB2312" w:cs="Times New Roman"/>
          <w:color w:val="auto"/>
          <w:kern w:val="2"/>
          <w:sz w:val="32"/>
          <w:szCs w:val="32"/>
          <w:lang w:val="en-US" w:eastAsia="zh-CN" w:bidi="ar-SA"/>
        </w:rPr>
        <w:t>思想政治工作</w:t>
      </w:r>
      <w:r>
        <w:rPr>
          <w:rFonts w:hint="eastAsia" w:ascii="仿宋_GB2312" w:hAnsi="Times New Roman" w:eastAsia="仿宋_GB2312" w:cs="Times New Roman"/>
          <w:color w:val="auto"/>
          <w:kern w:val="2"/>
          <w:sz w:val="32"/>
          <w:szCs w:val="32"/>
          <w:lang w:val="en-US" w:eastAsia="zh-CN" w:bidi="ar-SA"/>
        </w:rPr>
        <w:fldChar w:fldCharType="end"/>
      </w:r>
      <w:r>
        <w:rPr>
          <w:rFonts w:hint="eastAsia" w:ascii="仿宋_GB2312" w:hAnsi="Times New Roman" w:eastAsia="仿宋_GB2312" w:cs="Times New Roman"/>
          <w:color w:val="auto"/>
          <w:kern w:val="2"/>
          <w:sz w:val="32"/>
          <w:szCs w:val="32"/>
          <w:lang w:val="en-US" w:eastAsia="zh-CN" w:bidi="ar-SA"/>
        </w:rPr>
        <w:t>，推进机关事业单位</w:t>
      </w:r>
      <w:r>
        <w:rPr>
          <w:rFonts w:hint="eastAsia" w:ascii="仿宋_GB2312" w:hAnsi="Times New Roman" w:eastAsia="仿宋_GB2312" w:cs="Times New Roman"/>
          <w:color w:val="auto"/>
          <w:kern w:val="2"/>
          <w:sz w:val="32"/>
          <w:szCs w:val="32"/>
          <w:lang w:val="en-US" w:eastAsia="zh-CN" w:bidi="ar-SA"/>
        </w:rPr>
        <w:fldChar w:fldCharType="begin"/>
      </w:r>
      <w:r>
        <w:rPr>
          <w:rFonts w:hint="eastAsia" w:ascii="仿宋_GB2312" w:hAnsi="Times New Roman" w:eastAsia="仿宋_GB2312" w:cs="Times New Roman"/>
          <w:color w:val="auto"/>
          <w:kern w:val="2"/>
          <w:sz w:val="32"/>
          <w:szCs w:val="32"/>
          <w:lang w:val="en-US" w:eastAsia="zh-CN" w:bidi="ar-SA"/>
        </w:rPr>
        <w:instrText xml:space="preserve"> HYPERLINK "https://baike.sogou.com/lemma/ShowInnerLink.htm?lemmaId=6427033&amp;ss_c=ssc.citiao.link" \t "https://baike.sogou.com/_blank" </w:instrText>
      </w:r>
      <w:r>
        <w:rPr>
          <w:rFonts w:hint="eastAsia" w:ascii="仿宋_GB2312" w:hAnsi="Times New Roman" w:eastAsia="仿宋_GB2312" w:cs="Times New Roman"/>
          <w:color w:val="auto"/>
          <w:kern w:val="2"/>
          <w:sz w:val="32"/>
          <w:szCs w:val="32"/>
          <w:lang w:val="en-US" w:eastAsia="zh-CN" w:bidi="ar-SA"/>
        </w:rPr>
        <w:fldChar w:fldCharType="separate"/>
      </w:r>
      <w:r>
        <w:rPr>
          <w:rFonts w:hint="eastAsia" w:ascii="仿宋_GB2312" w:hAnsi="Times New Roman" w:eastAsia="仿宋_GB2312" w:cs="Times New Roman"/>
          <w:color w:val="auto"/>
          <w:kern w:val="2"/>
          <w:sz w:val="32"/>
          <w:szCs w:val="32"/>
          <w:lang w:val="en-US" w:eastAsia="zh-CN" w:bidi="ar-SA"/>
        </w:rPr>
        <w:t>社会主义精神文明建设</w:t>
      </w:r>
      <w:r>
        <w:rPr>
          <w:rFonts w:hint="eastAsia" w:ascii="仿宋_GB2312" w:hAnsi="Times New Roman" w:eastAsia="仿宋_GB2312" w:cs="Times New Roman"/>
          <w:color w:val="auto"/>
          <w:kern w:val="2"/>
          <w:sz w:val="32"/>
          <w:szCs w:val="32"/>
          <w:lang w:val="en-US" w:eastAsia="zh-CN" w:bidi="ar-SA"/>
        </w:rPr>
        <w:fldChar w:fldCharType="end"/>
      </w:r>
      <w:r>
        <w:rPr>
          <w:rFonts w:hint="eastAsia" w:ascii="仿宋_GB2312" w:hAnsi="Times New Roman" w:eastAsia="仿宋_GB2312" w:cs="Times New Roman"/>
          <w:color w:val="auto"/>
          <w:kern w:val="2"/>
          <w:sz w:val="32"/>
          <w:szCs w:val="32"/>
          <w:lang w:val="en-US" w:eastAsia="zh-CN" w:bidi="ar-SA"/>
        </w:rPr>
        <w:t xml:space="preserve">；了解、反映党员的意见，维护党员的正当权益，帮助党员解决实际困难。                                  </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6</w:t>
      </w:r>
      <w:r>
        <w:rPr>
          <w:rFonts w:hint="default" w:ascii="仿宋_GB2312" w:hAnsi="Times New Roman" w:eastAsia="仿宋_GB2312" w:cs="Times New Roman"/>
          <w:color w:val="auto"/>
          <w:kern w:val="2"/>
          <w:sz w:val="32"/>
          <w:szCs w:val="32"/>
          <w:lang w:val="en-US" w:eastAsia="zh-CN" w:bidi="ar-SA"/>
        </w:rPr>
        <w:t>)对</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"https://baike.sogou.com/lemma/ShowInnerLink.htm?lemmaId=345266&amp;ss_c=ssc.citiao.link"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入党积极分子</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进行教育、培养和考察，做好</w:t>
      </w:r>
      <w:r>
        <w:rPr>
          <w:rFonts w:hint="default" w:ascii="仿宋_GB2312" w:hAnsi="Times New Roman" w:eastAsia="仿宋_GB2312" w:cs="Times New Roman"/>
          <w:color w:val="auto"/>
          <w:kern w:val="2"/>
          <w:sz w:val="32"/>
          <w:szCs w:val="32"/>
          <w:lang w:val="en-US" w:eastAsia="zh-CN" w:bidi="ar-SA"/>
        </w:rPr>
        <w:fldChar w:fldCharType="begin"/>
      </w:r>
      <w:r>
        <w:rPr>
          <w:rFonts w:hint="default" w:ascii="仿宋_GB2312" w:hAnsi="Times New Roman" w:eastAsia="仿宋_GB2312" w:cs="Times New Roman"/>
          <w:color w:val="auto"/>
          <w:kern w:val="2"/>
          <w:sz w:val="32"/>
          <w:szCs w:val="32"/>
          <w:lang w:val="en-US" w:eastAsia="zh-CN" w:bidi="ar-SA"/>
        </w:rPr>
        <w:instrText xml:space="preserve"> HYPERLINK "https://baike.sogou.com/lemma/ShowInnerLink.htm?lemmaId=174471955&amp;ss_c=ssc.citiao.link" \t "https://baike.sogou.com/_blank" </w:instrText>
      </w:r>
      <w:r>
        <w:rPr>
          <w:rFonts w:hint="default" w:ascii="仿宋_GB2312" w:hAnsi="Times New Roman" w:eastAsia="仿宋_GB2312" w:cs="Times New Roman"/>
          <w:color w:val="auto"/>
          <w:kern w:val="2"/>
          <w:sz w:val="32"/>
          <w:szCs w:val="32"/>
          <w:lang w:val="en-US" w:eastAsia="zh-CN" w:bidi="ar-SA"/>
        </w:rPr>
        <w:fldChar w:fldCharType="separate"/>
      </w:r>
      <w:r>
        <w:rPr>
          <w:rFonts w:hint="default" w:ascii="仿宋_GB2312" w:hAnsi="Times New Roman" w:eastAsia="仿宋_GB2312" w:cs="Times New Roman"/>
          <w:color w:val="auto"/>
          <w:kern w:val="2"/>
          <w:sz w:val="32"/>
          <w:szCs w:val="32"/>
          <w:lang w:val="en-US" w:eastAsia="zh-CN" w:bidi="ar-SA"/>
        </w:rPr>
        <w:t>发展党员工作</w:t>
      </w:r>
      <w:r>
        <w:rPr>
          <w:rFonts w:hint="default" w:ascii="仿宋_GB2312" w:hAnsi="Times New Roman" w:eastAsia="仿宋_GB2312" w:cs="Times New Roman"/>
          <w:color w:val="auto"/>
          <w:kern w:val="2"/>
          <w:sz w:val="32"/>
          <w:szCs w:val="32"/>
          <w:lang w:val="en-US" w:eastAsia="zh-CN" w:bidi="ar-SA"/>
        </w:rPr>
        <w:fldChar w:fldCharType="end"/>
      </w:r>
      <w:r>
        <w:rPr>
          <w:rFonts w:hint="default" w:ascii="仿宋_GB2312" w:hAnsi="Times New Roman" w:eastAsia="仿宋_GB2312" w:cs="Times New Roman"/>
          <w:color w:val="auto"/>
          <w:kern w:val="2"/>
          <w:sz w:val="32"/>
          <w:szCs w:val="32"/>
          <w:lang w:val="en-US" w:eastAsia="zh-CN" w:bidi="ar-SA"/>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7</w:t>
      </w:r>
      <w:r>
        <w:rPr>
          <w:rFonts w:hint="default" w:ascii="仿宋_GB2312" w:hAnsi="Times New Roman" w:eastAsia="仿宋_GB2312" w:cs="Times New Roman"/>
          <w:color w:val="auto"/>
          <w:kern w:val="2"/>
          <w:sz w:val="32"/>
          <w:szCs w:val="32"/>
          <w:lang w:val="en-US" w:eastAsia="zh-CN" w:bidi="ar-SA"/>
        </w:rPr>
        <w:t>)协助</w:t>
      </w:r>
      <w:r>
        <w:rPr>
          <w:rFonts w:hint="eastAsia" w:ascii="仿宋_GB2312" w:eastAsia="仿宋_GB2312" w:cs="Times New Roman"/>
          <w:color w:val="auto"/>
          <w:kern w:val="2"/>
          <w:sz w:val="32"/>
          <w:szCs w:val="32"/>
          <w:lang w:val="en-US" w:eastAsia="zh-CN" w:bidi="ar-SA"/>
        </w:rPr>
        <w:t>区党工委</w:t>
      </w:r>
      <w:r>
        <w:rPr>
          <w:rFonts w:hint="default" w:ascii="仿宋_GB2312" w:hAnsi="Times New Roman" w:eastAsia="仿宋_GB2312" w:cs="Times New Roman"/>
          <w:color w:val="auto"/>
          <w:kern w:val="2"/>
          <w:sz w:val="32"/>
          <w:szCs w:val="32"/>
          <w:lang w:val="en-US" w:eastAsia="zh-CN" w:bidi="ar-SA"/>
        </w:rPr>
        <w:t>管理机关</w:t>
      </w:r>
      <w:r>
        <w:rPr>
          <w:rFonts w:hint="eastAsia" w:ascii="仿宋_GB2312" w:eastAsia="仿宋_GB2312" w:cs="Times New Roman"/>
          <w:color w:val="auto"/>
          <w:kern w:val="2"/>
          <w:sz w:val="32"/>
          <w:szCs w:val="32"/>
          <w:lang w:val="en-US" w:eastAsia="zh-CN" w:bidi="ar-SA"/>
        </w:rPr>
        <w:t>事业单位</w:t>
      </w:r>
      <w:r>
        <w:rPr>
          <w:rFonts w:hint="default" w:ascii="仿宋_GB2312" w:hAnsi="Times New Roman" w:eastAsia="仿宋_GB2312" w:cs="Times New Roman"/>
          <w:color w:val="auto"/>
          <w:kern w:val="2"/>
          <w:sz w:val="32"/>
          <w:szCs w:val="32"/>
          <w:lang w:val="en-US" w:eastAsia="zh-CN" w:bidi="ar-SA"/>
        </w:rPr>
        <w:t>党组织和</w:t>
      </w:r>
      <w:r>
        <w:rPr>
          <w:rFonts w:hint="eastAsia" w:ascii="仿宋_GB2312" w:eastAsia="仿宋_GB2312" w:cs="Times New Roman"/>
          <w:color w:val="auto"/>
          <w:kern w:val="2"/>
          <w:sz w:val="32"/>
          <w:szCs w:val="32"/>
          <w:lang w:val="en-US" w:eastAsia="zh-CN" w:bidi="ar-SA"/>
        </w:rPr>
        <w:t>党员干</w:t>
      </w:r>
      <w:r>
        <w:rPr>
          <w:rFonts w:hint="default" w:ascii="仿宋_GB2312" w:hAnsi="Times New Roman" w:eastAsia="仿宋_GB2312" w:cs="Times New Roman"/>
          <w:color w:val="auto"/>
          <w:kern w:val="2"/>
          <w:sz w:val="32"/>
          <w:szCs w:val="32"/>
          <w:lang w:val="en-US" w:eastAsia="zh-CN" w:bidi="ar-SA"/>
        </w:rPr>
        <w:t>部；对机关</w:t>
      </w:r>
      <w:r>
        <w:rPr>
          <w:rFonts w:hint="eastAsia" w:ascii="仿宋_GB2312" w:eastAsia="仿宋_GB2312" w:cs="Times New Roman"/>
          <w:color w:val="auto"/>
          <w:kern w:val="2"/>
          <w:sz w:val="32"/>
          <w:szCs w:val="32"/>
          <w:lang w:val="en-US" w:eastAsia="zh-CN" w:bidi="ar-SA"/>
        </w:rPr>
        <w:t>事业单位</w:t>
      </w:r>
      <w:r>
        <w:rPr>
          <w:rFonts w:hint="default" w:ascii="仿宋_GB2312" w:hAnsi="Times New Roman" w:eastAsia="仿宋_GB2312" w:cs="Times New Roman"/>
          <w:color w:val="auto"/>
          <w:kern w:val="2"/>
          <w:sz w:val="32"/>
          <w:szCs w:val="32"/>
          <w:lang w:val="en-US" w:eastAsia="zh-CN" w:bidi="ar-SA"/>
        </w:rPr>
        <w:t>行政干部的任免、调动和奖惩提出意见和建议。</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8</w:t>
      </w:r>
      <w:r>
        <w:rPr>
          <w:rFonts w:hint="default" w:ascii="仿宋_GB2312" w:hAnsi="Times New Roman" w:eastAsia="仿宋_GB2312" w:cs="Times New Roman"/>
          <w:color w:val="auto"/>
          <w:kern w:val="2"/>
          <w:sz w:val="32"/>
          <w:szCs w:val="32"/>
          <w:lang w:val="en-US" w:eastAsia="zh-CN" w:bidi="ar-SA"/>
        </w:rPr>
        <w:t>)按照党组织的隶属关系，领导</w:t>
      </w:r>
      <w:r>
        <w:rPr>
          <w:rFonts w:hint="eastAsia" w:ascii="仿宋_GB2312" w:eastAsia="仿宋_GB2312" w:cs="Times New Roman"/>
          <w:color w:val="auto"/>
          <w:kern w:val="2"/>
          <w:sz w:val="32"/>
          <w:szCs w:val="32"/>
          <w:lang w:val="en-US" w:eastAsia="zh-CN" w:bidi="ar-SA"/>
        </w:rPr>
        <w:t>机关</w:t>
      </w:r>
      <w:r>
        <w:rPr>
          <w:rFonts w:hint="default" w:ascii="仿宋_GB2312" w:hAnsi="Times New Roman" w:eastAsia="仿宋_GB2312" w:cs="Times New Roman"/>
          <w:color w:val="auto"/>
          <w:kern w:val="2"/>
          <w:sz w:val="32"/>
          <w:szCs w:val="32"/>
          <w:lang w:val="en-US" w:eastAsia="zh-CN" w:bidi="ar-SA"/>
        </w:rPr>
        <w:t>单位党的工作。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根据上述职责任务，机关党委设2个内设机构：</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1</w:t>
      </w:r>
      <w:r>
        <w:rPr>
          <w:rFonts w:hint="default" w:ascii="仿宋_GB2312" w:hAnsi="Times New Roman" w:eastAsia="仿宋_GB2312" w:cs="Times New Roman"/>
          <w:color w:val="auto"/>
          <w:kern w:val="2"/>
          <w:sz w:val="32"/>
          <w:szCs w:val="32"/>
          <w:lang w:val="en-US" w:eastAsia="zh-CN" w:bidi="ar-SA"/>
        </w:rPr>
        <w:t>）综合科</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①</w:t>
      </w:r>
      <w:r>
        <w:rPr>
          <w:rFonts w:hint="default" w:ascii="仿宋_GB2312" w:hAnsi="Times New Roman" w:eastAsia="仿宋_GB2312" w:cs="Times New Roman"/>
          <w:color w:val="auto"/>
          <w:kern w:val="2"/>
          <w:sz w:val="32"/>
          <w:szCs w:val="32"/>
          <w:lang w:val="en-US" w:eastAsia="zh-CN" w:bidi="ar-SA"/>
        </w:rPr>
        <w:t>负责各类会议的筹备及会议材料的组织工作，做好会议记录，督促、催办会议的贯彻落实，负责外来人员的接待工作。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②</w:t>
      </w:r>
      <w:r>
        <w:rPr>
          <w:rFonts w:hint="default" w:ascii="仿宋_GB2312" w:hAnsi="Times New Roman" w:eastAsia="仿宋_GB2312" w:cs="Times New Roman"/>
          <w:color w:val="auto"/>
          <w:kern w:val="2"/>
          <w:sz w:val="32"/>
          <w:szCs w:val="32"/>
          <w:lang w:val="en-US" w:eastAsia="zh-CN" w:bidi="ar-SA"/>
        </w:rPr>
        <w:t>负责文件的收发工作，做好发文的审核、送批、编号、打印和收文的登记、分送、催办工作。严格执行保密制度，做好机要文件的收发、传阅、保管、清退、核销和立卷归档；负责有关文件、材料的复印工作。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③</w:t>
      </w:r>
      <w:r>
        <w:rPr>
          <w:rFonts w:hint="default" w:ascii="仿宋_GB2312" w:hAnsi="Times New Roman" w:eastAsia="仿宋_GB2312" w:cs="Times New Roman"/>
          <w:color w:val="auto"/>
          <w:kern w:val="2"/>
          <w:sz w:val="32"/>
          <w:szCs w:val="32"/>
          <w:lang w:val="en-US" w:eastAsia="zh-CN" w:bidi="ar-SA"/>
        </w:rPr>
        <w:t>加强与外单位工作联系，搞好科室之间协调配合，努力营造良好工作环境。</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④</w:t>
      </w:r>
      <w:r>
        <w:rPr>
          <w:rFonts w:hint="default" w:ascii="仿宋_GB2312" w:hAnsi="Times New Roman" w:eastAsia="仿宋_GB2312" w:cs="Times New Roman"/>
          <w:color w:val="auto"/>
          <w:kern w:val="2"/>
          <w:sz w:val="32"/>
          <w:szCs w:val="32"/>
          <w:lang w:val="en-US" w:eastAsia="zh-CN" w:bidi="ar-SA"/>
        </w:rPr>
        <w:t>负责报刊订阅工作，办公用品购买和分发以及职工福利的办理工作。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⑤</w:t>
      </w:r>
      <w:r>
        <w:rPr>
          <w:rFonts w:hint="default" w:ascii="仿宋_GB2312" w:hAnsi="Times New Roman" w:eastAsia="仿宋_GB2312" w:cs="Times New Roman"/>
          <w:color w:val="auto"/>
          <w:kern w:val="2"/>
          <w:sz w:val="32"/>
          <w:szCs w:val="32"/>
          <w:lang w:val="en-US" w:eastAsia="zh-CN" w:bidi="ar-SA"/>
        </w:rPr>
        <w:t>制定部门年度人员需求计划、公开招聘简章及开展人员招聘；岗位设置，各类人员的日常管理，职工奖惩等工作。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⑥</w:t>
      </w:r>
      <w:r>
        <w:rPr>
          <w:rFonts w:hint="default" w:ascii="仿宋_GB2312" w:hAnsi="Times New Roman" w:eastAsia="仿宋_GB2312" w:cs="Times New Roman"/>
          <w:color w:val="auto"/>
          <w:kern w:val="2"/>
          <w:sz w:val="32"/>
          <w:szCs w:val="32"/>
          <w:lang w:val="en-US" w:eastAsia="zh-CN" w:bidi="ar-SA"/>
        </w:rPr>
        <w:t>负责发放工作人员的工资、津贴、福利、补助等及离退休人员离退休费。</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⑦</w:t>
      </w:r>
      <w:r>
        <w:rPr>
          <w:rFonts w:hint="default" w:ascii="仿宋_GB2312" w:hAnsi="Times New Roman" w:eastAsia="仿宋_GB2312" w:cs="Times New Roman"/>
          <w:color w:val="auto"/>
          <w:kern w:val="2"/>
          <w:sz w:val="32"/>
          <w:szCs w:val="32"/>
          <w:lang w:val="en-US" w:eastAsia="zh-CN" w:bidi="ar-SA"/>
        </w:rPr>
        <w:t>财务管理和会计核算工作，按财务制度规定的开支范围和标准合理使用各项资金。</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default" w:ascii="仿宋_GB2312" w:hAnsi="Times New Roman" w:eastAsia="仿宋_GB2312" w:cs="Times New Roman"/>
          <w:color w:val="auto"/>
          <w:kern w:val="2"/>
          <w:sz w:val="32"/>
          <w:szCs w:val="32"/>
          <w:lang w:val="en-US" w:eastAsia="zh-CN" w:bidi="ar-SA"/>
        </w:rPr>
        <w:t>（</w:t>
      </w:r>
      <w:r>
        <w:rPr>
          <w:rFonts w:hint="eastAsia" w:ascii="仿宋_GB2312" w:hAnsi="Times New Roman" w:eastAsia="仿宋_GB2312" w:cs="Times New Roman"/>
          <w:color w:val="auto"/>
          <w:kern w:val="2"/>
          <w:sz w:val="32"/>
          <w:szCs w:val="32"/>
          <w:lang w:val="en-US" w:eastAsia="zh-CN" w:bidi="ar-SA"/>
        </w:rPr>
        <w:t>2</w:t>
      </w:r>
      <w:r>
        <w:rPr>
          <w:rFonts w:hint="default" w:ascii="仿宋_GB2312" w:hAnsi="Times New Roman" w:eastAsia="仿宋_GB2312" w:cs="Times New Roman"/>
          <w:color w:val="auto"/>
          <w:kern w:val="2"/>
          <w:sz w:val="32"/>
          <w:szCs w:val="32"/>
          <w:lang w:val="en-US" w:eastAsia="zh-CN" w:bidi="ar-SA"/>
        </w:rPr>
        <w:t>）党建科</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①</w:t>
      </w:r>
      <w:r>
        <w:rPr>
          <w:rFonts w:hint="default" w:ascii="仿宋_GB2312" w:hAnsi="Times New Roman" w:eastAsia="仿宋_GB2312" w:cs="Times New Roman"/>
          <w:color w:val="auto"/>
          <w:kern w:val="2"/>
          <w:sz w:val="32"/>
          <w:szCs w:val="32"/>
          <w:lang w:val="en-US" w:eastAsia="zh-CN" w:bidi="ar-SA"/>
        </w:rPr>
        <w:t>对所属机关事业单位基层党组织党建工作进行研究和指导，提出加强和改进机关事业单位党的建设的意见和建议，制定总体规划和年度计划。</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②</w:t>
      </w:r>
      <w:r>
        <w:rPr>
          <w:rFonts w:hint="default" w:ascii="仿宋_GB2312" w:hAnsi="Times New Roman" w:eastAsia="仿宋_GB2312" w:cs="Times New Roman"/>
          <w:color w:val="auto"/>
          <w:kern w:val="2"/>
          <w:sz w:val="32"/>
          <w:szCs w:val="32"/>
          <w:lang w:val="en-US" w:eastAsia="zh-CN" w:bidi="ar-SA"/>
        </w:rPr>
        <w:t>督促指导所属机关事业单位基层党组织按期进行换届;审批所属机关事业单位党组织领导班子的组成及其下属党组织书记、副书记的职务任免，建立换届台账，及时督促落实。</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③</w:t>
      </w:r>
      <w:r>
        <w:rPr>
          <w:rFonts w:hint="default" w:ascii="仿宋_GB2312" w:hAnsi="Times New Roman" w:eastAsia="仿宋_GB2312" w:cs="Times New Roman"/>
          <w:color w:val="auto"/>
          <w:kern w:val="2"/>
          <w:sz w:val="32"/>
          <w:szCs w:val="32"/>
          <w:lang w:val="en-US" w:eastAsia="zh-CN" w:bidi="ar-SA"/>
        </w:rPr>
        <w:t>参与对党员领导干部组织生活会、党组织书记抓党建工作专项述职活动，基层党组织“三会一课”制度落实情况的督促检查和指导工作，组织开展组织生活会和民主评议党员工作。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④</w:t>
      </w:r>
      <w:r>
        <w:rPr>
          <w:rFonts w:hint="default" w:ascii="仿宋_GB2312" w:hAnsi="Times New Roman" w:eastAsia="仿宋_GB2312" w:cs="Times New Roman"/>
          <w:color w:val="auto"/>
          <w:kern w:val="2"/>
          <w:sz w:val="32"/>
          <w:szCs w:val="32"/>
          <w:lang w:val="en-US" w:eastAsia="zh-CN" w:bidi="ar-SA"/>
        </w:rPr>
        <w:t>组织广大党员干部认真学习政策理论，不断提高党员干部的政治水平，指导所属机关事业单位基层党组织加强党风廉政建设，实施对党员特别是党员领导干部的监督。</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⑤</w:t>
      </w:r>
      <w:r>
        <w:rPr>
          <w:rFonts w:hint="default" w:ascii="仿宋_GB2312" w:hAnsi="Times New Roman" w:eastAsia="仿宋_GB2312" w:cs="Times New Roman"/>
          <w:color w:val="auto"/>
          <w:kern w:val="2"/>
          <w:sz w:val="32"/>
          <w:szCs w:val="32"/>
          <w:lang w:val="en-US" w:eastAsia="zh-CN" w:bidi="ar-SA"/>
        </w:rPr>
        <w:t>认真做好发展党员工作，制定年度发展发展党员计划。</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⑥</w:t>
      </w:r>
      <w:r>
        <w:rPr>
          <w:rFonts w:hint="default" w:ascii="仿宋_GB2312" w:hAnsi="Times New Roman" w:eastAsia="仿宋_GB2312" w:cs="Times New Roman"/>
          <w:color w:val="auto"/>
          <w:kern w:val="2"/>
          <w:sz w:val="32"/>
          <w:szCs w:val="32"/>
          <w:lang w:val="en-US" w:eastAsia="zh-CN" w:bidi="ar-SA"/>
        </w:rPr>
        <w:t>进一步完善机关事业单位党建工作考核评价体系，突出抓好“一把手”履行管党治党责任的考核，加大党建工作考核权重，采取定期检查和不定期抽查的方式对党建工作情况进行督促检查，对党员发展、党费收缴、作风建设、软弱涣散党组织等重点工作进行专项督查，不断提高党建工作的执行力和效率。</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⑦</w:t>
      </w:r>
      <w:r>
        <w:rPr>
          <w:rFonts w:hint="default" w:ascii="仿宋_GB2312" w:hAnsi="Times New Roman" w:eastAsia="仿宋_GB2312" w:cs="Times New Roman"/>
          <w:color w:val="auto"/>
          <w:kern w:val="2"/>
          <w:sz w:val="32"/>
          <w:szCs w:val="32"/>
          <w:lang w:val="en-US" w:eastAsia="zh-CN" w:bidi="ar-SA"/>
        </w:rPr>
        <w:t>组织制定人事管理政策以及规章制度。</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⑧</w:t>
      </w:r>
      <w:r>
        <w:rPr>
          <w:rFonts w:hint="default" w:ascii="仿宋_GB2312" w:hAnsi="Times New Roman" w:eastAsia="仿宋_GB2312" w:cs="Times New Roman"/>
          <w:color w:val="auto"/>
          <w:kern w:val="2"/>
          <w:sz w:val="32"/>
          <w:szCs w:val="32"/>
          <w:lang w:val="en-US" w:eastAsia="zh-CN" w:bidi="ar-SA"/>
        </w:rPr>
        <w:t>负责部门编制管理工作，包括机构的设置、更名、调整、核编及考核等工作。</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⑨</w:t>
      </w:r>
      <w:r>
        <w:rPr>
          <w:rFonts w:hint="default" w:ascii="仿宋_GB2312" w:hAnsi="Times New Roman" w:eastAsia="仿宋_GB2312" w:cs="Times New Roman"/>
          <w:color w:val="auto"/>
          <w:kern w:val="2"/>
          <w:sz w:val="32"/>
          <w:szCs w:val="32"/>
          <w:lang w:val="en-US" w:eastAsia="zh-CN" w:bidi="ar-SA"/>
        </w:rPr>
        <w:t>坚持正确的舆论导向，坚持以正面宣传为主，积极完成上级下达的各项宣传任务。</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⑩</w:t>
      </w:r>
      <w:r>
        <w:rPr>
          <w:rFonts w:hint="default" w:ascii="仿宋_GB2312" w:hAnsi="Times New Roman" w:eastAsia="仿宋_GB2312" w:cs="Times New Roman"/>
          <w:color w:val="auto"/>
          <w:kern w:val="2"/>
          <w:sz w:val="32"/>
          <w:szCs w:val="32"/>
          <w:lang w:val="en-US" w:eastAsia="zh-CN" w:bidi="ar-SA"/>
        </w:rPr>
        <w:t>采取多种形式开展党建工作宣传，及时宣传推广基层党建工作中的好经验好做法，创造良好的舆论氛围，培育基层党建工作先进典型。</w:t>
      </w:r>
    </w:p>
    <w:p>
      <w:pPr>
        <w:spacing w:line="580" w:lineRule="exact"/>
        <w:rPr>
          <w:rFonts w:ascii="仿宋" w:hAnsi="仿宋" w:eastAsia="仿宋"/>
          <w:b/>
          <w:sz w:val="32"/>
          <w:szCs w:val="32"/>
        </w:rPr>
      </w:pPr>
      <w:r>
        <w:fldChar w:fldCharType="begin"/>
      </w:r>
      <w:r>
        <w:instrText xml:space="preserve"> HYPERLINK \l "_Toc123122493" </w:instrText>
      </w:r>
      <w:r>
        <w:fldChar w:fldCharType="separate"/>
      </w:r>
      <w:r>
        <w:rPr>
          <w:rFonts w:hint="eastAsia" w:ascii="仿宋" w:hAnsi="仿宋" w:eastAsia="仿宋" w:cs="仿宋"/>
          <w:b/>
          <w:sz w:val="32"/>
          <w:szCs w:val="32"/>
        </w:rPr>
        <w:t>1.1.3</w:t>
      </w:r>
      <w:r>
        <w:rPr>
          <w:rFonts w:ascii="仿宋" w:hAnsi="仿宋" w:eastAsia="仿宋" w:cs="仿宋"/>
          <w:b/>
          <w:sz w:val="32"/>
          <w:szCs w:val="32"/>
        </w:rPr>
        <w:t>资产情况</w:t>
      </w:r>
      <w:r>
        <w:rPr>
          <w:rFonts w:ascii="仿宋" w:hAnsi="仿宋" w:eastAsia="仿宋" w:cs="仿宋"/>
          <w:b/>
          <w:sz w:val="32"/>
          <w:szCs w:val="32"/>
        </w:rPr>
        <w:tab/>
      </w:r>
      <w:r>
        <w:rPr>
          <w:rFonts w:ascii="仿宋" w:hAnsi="仿宋" w:eastAsia="仿宋" w:cs="仿宋"/>
          <w:b/>
          <w:sz w:val="32"/>
          <w:szCs w:val="32"/>
        </w:rPr>
        <w:fldChar w:fldCharType="end"/>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年末账面反映资产总额</w:t>
      </w:r>
      <w:r>
        <w:rPr>
          <w:rFonts w:hint="eastAsia" w:ascii="仿宋" w:hAnsi="仿宋" w:eastAsia="仿宋"/>
          <w:sz w:val="32"/>
          <w:szCs w:val="32"/>
          <w:lang w:val="en-US" w:eastAsia="zh-CN"/>
        </w:rPr>
        <w:t>9.87</w:t>
      </w:r>
      <w:r>
        <w:rPr>
          <w:rFonts w:hint="eastAsia" w:ascii="仿宋" w:hAnsi="仿宋" w:eastAsia="仿宋"/>
          <w:sz w:val="32"/>
          <w:szCs w:val="32"/>
        </w:rPr>
        <w:t>万元，其中流动资产</w:t>
      </w:r>
      <w:r>
        <w:rPr>
          <w:rFonts w:hint="eastAsia" w:ascii="仿宋" w:hAnsi="仿宋" w:eastAsia="仿宋"/>
          <w:sz w:val="32"/>
          <w:szCs w:val="32"/>
          <w:lang w:val="en-US" w:eastAsia="zh-CN"/>
        </w:rPr>
        <w:t>1.76</w:t>
      </w:r>
      <w:r>
        <w:rPr>
          <w:rFonts w:hint="eastAsia" w:ascii="仿宋" w:hAnsi="仿宋" w:eastAsia="仿宋"/>
          <w:sz w:val="32"/>
          <w:szCs w:val="32"/>
        </w:rPr>
        <w:t>万元(包括货币资金</w:t>
      </w:r>
      <w:r>
        <w:rPr>
          <w:rFonts w:hint="eastAsia" w:ascii="仿宋" w:hAnsi="仿宋" w:eastAsia="仿宋"/>
          <w:sz w:val="32"/>
          <w:szCs w:val="32"/>
          <w:lang w:val="en-US" w:eastAsia="zh-CN"/>
        </w:rPr>
        <w:t>1.74</w:t>
      </w:r>
      <w:r>
        <w:rPr>
          <w:rFonts w:hint="eastAsia" w:ascii="仿宋" w:hAnsi="仿宋" w:eastAsia="仿宋"/>
          <w:sz w:val="32"/>
          <w:szCs w:val="32"/>
        </w:rPr>
        <w:t>万元、财政应返还额度0万元、其他应收款0</w:t>
      </w:r>
      <w:r>
        <w:rPr>
          <w:rFonts w:hint="eastAsia" w:ascii="仿宋" w:hAnsi="仿宋" w:eastAsia="仿宋"/>
          <w:sz w:val="32"/>
          <w:szCs w:val="32"/>
          <w:lang w:val="en-US" w:eastAsia="zh-CN"/>
        </w:rPr>
        <w:t>.022</w:t>
      </w:r>
      <w:r>
        <w:rPr>
          <w:rFonts w:hint="eastAsia" w:ascii="仿宋" w:hAnsi="仿宋" w:eastAsia="仿宋"/>
          <w:sz w:val="32"/>
          <w:szCs w:val="32"/>
        </w:rPr>
        <w:t>万元）、非流动资产</w:t>
      </w:r>
      <w:r>
        <w:rPr>
          <w:rFonts w:hint="eastAsia" w:ascii="仿宋" w:hAnsi="仿宋" w:eastAsia="仿宋"/>
          <w:sz w:val="32"/>
          <w:szCs w:val="32"/>
          <w:lang w:val="en-US" w:eastAsia="zh-CN"/>
        </w:rPr>
        <w:t>8.1</w:t>
      </w:r>
      <w:r>
        <w:rPr>
          <w:rFonts w:hint="eastAsia" w:ascii="仿宋" w:hAnsi="仿宋" w:eastAsia="仿宋"/>
          <w:sz w:val="32"/>
          <w:szCs w:val="32"/>
        </w:rPr>
        <w:t>万元（其中固定资产净值</w:t>
      </w:r>
      <w:r>
        <w:rPr>
          <w:rFonts w:hint="eastAsia" w:ascii="仿宋" w:hAnsi="仿宋" w:eastAsia="仿宋"/>
          <w:sz w:val="32"/>
          <w:szCs w:val="32"/>
          <w:lang w:val="en-US" w:eastAsia="zh-CN"/>
        </w:rPr>
        <w:t>8.1</w:t>
      </w:r>
      <w:r>
        <w:rPr>
          <w:rFonts w:hint="eastAsia" w:ascii="仿宋" w:hAnsi="仿宋" w:eastAsia="仿宋"/>
          <w:sz w:val="32"/>
          <w:szCs w:val="32"/>
        </w:rPr>
        <w:t>万元、无形资产净值0万元）。</w:t>
      </w:r>
    </w:p>
    <w:p>
      <w:pPr>
        <w:spacing w:line="580" w:lineRule="exact"/>
        <w:outlineLvl w:val="2"/>
        <w:rPr>
          <w:rFonts w:ascii="仿宋" w:hAnsi="仿宋" w:eastAsia="仿宋" w:cs="仿宋"/>
          <w:b/>
          <w:sz w:val="32"/>
          <w:szCs w:val="32"/>
        </w:rPr>
      </w:pPr>
      <w:bookmarkStart w:id="28" w:name="_Toc32026"/>
      <w:r>
        <w:rPr>
          <w:rFonts w:ascii="仿宋" w:hAnsi="仿宋" w:eastAsia="仿宋"/>
          <w:sz w:val="32"/>
          <w:szCs w:val="32"/>
        </w:rPr>
        <w:fldChar w:fldCharType="begin"/>
      </w:r>
      <w:r>
        <w:rPr>
          <w:rFonts w:ascii="仿宋" w:hAnsi="仿宋" w:eastAsia="仿宋"/>
          <w:sz w:val="32"/>
          <w:szCs w:val="32"/>
        </w:rPr>
        <w:instrText xml:space="preserve"> HYPERLINK \l "_Toc123122494"</w:instrText>
      </w:r>
      <w:r>
        <w:rPr>
          <w:rFonts w:ascii="仿宋" w:hAnsi="仿宋" w:eastAsia="仿宋"/>
          <w:sz w:val="32"/>
          <w:szCs w:val="32"/>
        </w:rPr>
        <w:fldChar w:fldCharType="separate"/>
      </w:r>
      <w:r>
        <w:rPr>
          <w:rFonts w:hint="eastAsia" w:ascii="仿宋" w:hAnsi="仿宋" w:eastAsia="仿宋" w:cs="仿宋"/>
          <w:b/>
          <w:sz w:val="32"/>
          <w:szCs w:val="32"/>
        </w:rPr>
        <w:t xml:space="preserve">1.2 </w:t>
      </w:r>
      <w:r>
        <w:rPr>
          <w:rFonts w:ascii="仿宋" w:hAnsi="仿宋" w:eastAsia="仿宋" w:cs="仿宋"/>
          <w:b/>
          <w:sz w:val="32"/>
          <w:szCs w:val="32"/>
        </w:rPr>
        <w:t>工作任务</w:t>
      </w:r>
      <w:r>
        <w:rPr>
          <w:rFonts w:hint="eastAsia" w:ascii="仿宋" w:hAnsi="仿宋" w:eastAsia="仿宋" w:cs="仿宋"/>
          <w:b/>
          <w:sz w:val="32"/>
          <w:szCs w:val="32"/>
        </w:rPr>
        <w:t>及绩效目标</w:t>
      </w:r>
      <w:r>
        <w:rPr>
          <w:rFonts w:ascii="仿宋" w:hAnsi="仿宋" w:eastAsia="仿宋" w:cs="仿宋"/>
          <w:b/>
          <w:sz w:val="32"/>
          <w:szCs w:val="32"/>
        </w:rPr>
        <w:tab/>
      </w:r>
      <w:r>
        <w:rPr>
          <w:rFonts w:ascii="仿宋" w:hAnsi="仿宋" w:eastAsia="仿宋" w:cs="仿宋"/>
          <w:b/>
          <w:sz w:val="32"/>
          <w:szCs w:val="32"/>
        </w:rPr>
        <w:fldChar w:fldCharType="end"/>
      </w:r>
      <w:bookmarkEnd w:id="28"/>
    </w:p>
    <w:p>
      <w:pPr>
        <w:spacing w:line="580" w:lineRule="exact"/>
        <w:rPr>
          <w:rFonts w:ascii="仿宋" w:hAnsi="仿宋" w:eastAsia="仿宋" w:cs="仿宋"/>
          <w:b/>
          <w:sz w:val="32"/>
          <w:szCs w:val="32"/>
        </w:rPr>
      </w:pPr>
      <w:r>
        <w:rPr>
          <w:rFonts w:hint="eastAsia" w:ascii="仿宋" w:hAnsi="仿宋" w:eastAsia="仿宋" w:cs="仿宋"/>
          <w:b/>
          <w:sz w:val="32"/>
          <w:szCs w:val="32"/>
        </w:rPr>
        <w:t>1.2.1年度工作任务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是全面开展“五星标兵支部”创建活动。着重做好“五个抓”，即抓思想政治红色教育，模范落实“3+X”学习，争做红色模范标兵；抓骨干培养，按照结对帮扶形式，每年至少培养1名业务骨干，争做担当敬业标兵；抓作用发挥，深化工作机制改革2-3次，优化工作流程1-2项，通过党员先锋承诺、带牌上岗，每季度开展志愿服务至少2次，争做创优服务标兵；抓党建引领，成立由党员带头的若干个攻坚组长，围绕区党工委、管委会中心指标任务5项以上，项目化推进，引导党员争做勇于攻坚标兵；抓作风纪律，各支部每季度开展一次典型案例教育，确保全年党员干部违法违纪案件零发生，争做廉洁守纪标兵，努力打造一批讲政治、强队伍、敢担当、勇争先的先进示范支部。</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二是全面强化机关党支部和村（社区）结对共建。按照“就近就便、先对均衡、双向选择”的原则，机关单位党组织与镇（管理处）6个重点拆迁安置村、2个社区结对共建。</w:t>
      </w:r>
    </w:p>
    <w:p>
      <w:pPr>
        <w:ind w:firstLine="640" w:firstLineChars="200"/>
      </w:pPr>
      <w:r>
        <w:rPr>
          <w:rFonts w:hint="eastAsia" w:ascii="仿宋" w:hAnsi="仿宋" w:eastAsia="仿宋"/>
          <w:sz w:val="32"/>
          <w:szCs w:val="32"/>
          <w:lang w:val="en-US" w:eastAsia="zh-CN"/>
        </w:rPr>
        <w:t>三是强化党务干部管理。选优配齐专职党务干部，实行党务干部备案及更换报备制度。加强党务干部培训，每年组织党务干部开展区内培训2次，区外培训1次。结合考核，年底表彰一批全面过硬的五星支部和党员五星标兵。</w:t>
      </w:r>
    </w:p>
    <w:p>
      <w:pPr>
        <w:spacing w:line="580" w:lineRule="exact"/>
        <w:rPr>
          <w:rFonts w:ascii="仿宋" w:hAnsi="仿宋" w:eastAsia="仿宋" w:cs="仿宋"/>
          <w:b/>
          <w:sz w:val="32"/>
          <w:szCs w:val="32"/>
        </w:rPr>
      </w:pPr>
      <w:r>
        <w:rPr>
          <w:rFonts w:hint="eastAsia" w:ascii="仿宋" w:hAnsi="仿宋" w:eastAsia="仿宋" w:cs="仿宋"/>
          <w:b/>
          <w:sz w:val="32"/>
          <w:szCs w:val="32"/>
        </w:rPr>
        <w:t>1.2.2总目标</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2022年，区机关党委将以习近平新时代中国特色社会主义思想为指导，深入学习</w:t>
      </w:r>
      <w:r>
        <w:rPr>
          <w:rFonts w:hint="eastAsia" w:ascii="仿宋" w:hAnsi="仿宋" w:eastAsia="仿宋"/>
          <w:sz w:val="32"/>
          <w:szCs w:val="32"/>
          <w:lang w:val="en-US" w:eastAsia="en-US"/>
        </w:rPr>
        <w:t>贯彻</w:t>
      </w:r>
      <w:r>
        <w:rPr>
          <w:rFonts w:hint="eastAsia" w:ascii="仿宋" w:hAnsi="仿宋" w:eastAsia="仿宋"/>
          <w:sz w:val="32"/>
          <w:szCs w:val="32"/>
          <w:lang w:val="en-US" w:eastAsia="zh-CN"/>
        </w:rPr>
        <w:t>党的十九届六中全会精神以及省、市党代会精神</w:t>
      </w:r>
      <w:r>
        <w:rPr>
          <w:rFonts w:hint="eastAsia" w:ascii="仿宋" w:hAnsi="仿宋" w:eastAsia="仿宋"/>
          <w:sz w:val="32"/>
          <w:szCs w:val="32"/>
          <w:lang w:val="en-US" w:eastAsia="en-US"/>
        </w:rPr>
        <w:t>，</w:t>
      </w:r>
      <w:r>
        <w:rPr>
          <w:rFonts w:hint="eastAsia" w:ascii="仿宋" w:hAnsi="仿宋" w:eastAsia="仿宋"/>
          <w:sz w:val="32"/>
          <w:szCs w:val="32"/>
          <w:lang w:val="en-US" w:eastAsia="zh-CN"/>
        </w:rPr>
        <w:t>按照“品质立区、产业富区、服务兴区、党建强区”的发展思路，全面落实新时代党的建设总要求，紧紧咬住“上水平、有特色、抓示范、有影响”目标定位，紧紧抓住“铸造灵魂、培养队伍、服务群众、推进工作”核心任务，全面开展“五星标兵支部”创建活动，努力打造一批讲政治、强队伍、敢担当、勇争先的先进示范支部。以高质量机关党建引领高质量发展，为蓉江新区高质量发展提供坚强有力组织保障，以优异成绩喜迎党的二十大</w:t>
      </w:r>
      <w:bookmarkStart w:id="50" w:name="_GoBack"/>
      <w:bookmarkEnd w:id="50"/>
      <w:r>
        <w:rPr>
          <w:rFonts w:hint="eastAsia" w:ascii="仿宋" w:hAnsi="仿宋" w:eastAsia="仿宋"/>
          <w:sz w:val="32"/>
          <w:szCs w:val="32"/>
          <w:lang w:val="en-US" w:eastAsia="zh-CN"/>
        </w:rPr>
        <w:t>胜利召开。</w:t>
      </w:r>
    </w:p>
    <w:p>
      <w:pPr>
        <w:spacing w:line="580" w:lineRule="exact"/>
        <w:outlineLvl w:val="2"/>
        <w:rPr>
          <w:rFonts w:ascii="仿宋" w:hAnsi="仿宋" w:eastAsia="仿宋" w:cs="仿宋"/>
          <w:b/>
          <w:sz w:val="32"/>
          <w:szCs w:val="32"/>
        </w:rPr>
      </w:pPr>
      <w:bookmarkStart w:id="29" w:name="_Toc11277"/>
      <w:r>
        <w:rPr>
          <w:rFonts w:hint="eastAsia" w:ascii="仿宋" w:hAnsi="仿宋" w:eastAsia="仿宋" w:cs="仿宋"/>
          <w:b/>
          <w:sz w:val="32"/>
          <w:szCs w:val="32"/>
        </w:rPr>
        <w:t>1.3</w:t>
      </w:r>
      <w:r>
        <w:rPr>
          <w:rFonts w:ascii="仿宋" w:hAnsi="仿宋" w:eastAsia="仿宋" w:cs="仿宋"/>
          <w:b/>
          <w:sz w:val="32"/>
          <w:szCs w:val="32"/>
        </w:rPr>
        <w:t>预算及执行情况</w:t>
      </w:r>
      <w:bookmarkEnd w:id="29"/>
    </w:p>
    <w:p>
      <w:pPr>
        <w:ind w:firstLine="640" w:firstLineChars="200"/>
        <w:jc w:val="left"/>
        <w:rPr>
          <w:rFonts w:hint="eastAsia" w:ascii="仿宋" w:hAnsi="仿宋" w:eastAsia="仿宋"/>
          <w:strike w:val="0"/>
          <w:dstrike w:val="0"/>
          <w:sz w:val="32"/>
          <w:szCs w:val="32"/>
          <w:lang w:eastAsia="zh-CN"/>
        </w:rPr>
      </w:pPr>
      <w:r>
        <w:rPr>
          <w:rFonts w:hint="eastAsia" w:ascii="仿宋" w:hAnsi="仿宋" w:eastAsia="仿宋"/>
          <w:strike w:val="0"/>
          <w:dstrike w:val="0"/>
          <w:sz w:val="32"/>
          <w:szCs w:val="32"/>
          <w:lang w:eastAsia="zh-CN"/>
        </w:rPr>
        <w:t>202</w:t>
      </w:r>
      <w:r>
        <w:rPr>
          <w:rFonts w:hint="eastAsia" w:ascii="仿宋" w:hAnsi="仿宋" w:eastAsia="仿宋"/>
          <w:strike w:val="0"/>
          <w:dstrike w:val="0"/>
          <w:sz w:val="32"/>
          <w:szCs w:val="32"/>
          <w:lang w:val="en-US" w:eastAsia="zh-CN"/>
        </w:rPr>
        <w:t>2</w:t>
      </w:r>
      <w:r>
        <w:rPr>
          <w:rFonts w:hint="eastAsia" w:ascii="仿宋" w:hAnsi="仿宋" w:eastAsia="仿宋"/>
          <w:strike w:val="0"/>
          <w:dstrike w:val="0"/>
          <w:sz w:val="32"/>
          <w:szCs w:val="32"/>
          <w:lang w:eastAsia="zh-CN"/>
        </w:rPr>
        <w:t>年中共赣州蓉江新区机关委员会收入预算总额87.86万元，</w:t>
      </w:r>
      <w:r>
        <w:rPr>
          <w:rFonts w:hint="eastAsia" w:ascii="仿宋" w:hAnsi="仿宋" w:eastAsia="仿宋"/>
          <w:strike w:val="0"/>
          <w:dstrike w:val="0"/>
          <w:sz w:val="32"/>
          <w:szCs w:val="32"/>
        </w:rPr>
        <w:t>全部为一般公共预算拨款收入。</w:t>
      </w:r>
      <w:r>
        <w:rPr>
          <w:rFonts w:hint="eastAsia" w:ascii="仿宋" w:hAnsi="仿宋" w:eastAsia="仿宋"/>
          <w:strike w:val="0"/>
          <w:dstrike w:val="0"/>
          <w:sz w:val="32"/>
          <w:szCs w:val="32"/>
          <w:lang w:eastAsia="zh-CN"/>
        </w:rPr>
        <w:t>较上年收入预算安排增长48.99%，主要原因为:机关党建专项费用收入增加。其中:财政拨款收入87.86万元，较上年收入预算安排增长48.99%。</w:t>
      </w:r>
      <w:r>
        <w:rPr>
          <w:rFonts w:hint="eastAsia" w:ascii="仿宋" w:hAnsi="仿宋" w:eastAsia="仿宋"/>
          <w:strike w:val="0"/>
          <w:dstrike w:val="0"/>
          <w:sz w:val="32"/>
          <w:szCs w:val="32"/>
        </w:rPr>
        <w:t>年初预算支出</w:t>
      </w:r>
      <w:r>
        <w:rPr>
          <w:rFonts w:hint="eastAsia" w:ascii="仿宋" w:hAnsi="仿宋" w:eastAsia="仿宋"/>
          <w:strike w:val="0"/>
          <w:dstrike w:val="0"/>
          <w:sz w:val="32"/>
          <w:szCs w:val="32"/>
          <w:lang w:val="en-US" w:eastAsia="zh-CN"/>
        </w:rPr>
        <w:t>87.86</w:t>
      </w:r>
      <w:r>
        <w:rPr>
          <w:rFonts w:hint="eastAsia" w:ascii="仿宋" w:hAnsi="仿宋" w:eastAsia="仿宋"/>
          <w:strike w:val="0"/>
          <w:dstrike w:val="0"/>
          <w:sz w:val="32"/>
          <w:szCs w:val="32"/>
        </w:rPr>
        <w:t>万元，其中：基本支出</w:t>
      </w:r>
      <w:r>
        <w:rPr>
          <w:rFonts w:hint="eastAsia" w:ascii="仿宋" w:hAnsi="仿宋" w:eastAsia="仿宋"/>
          <w:strike w:val="0"/>
          <w:dstrike w:val="0"/>
          <w:sz w:val="32"/>
          <w:szCs w:val="32"/>
          <w:lang w:val="en-US" w:eastAsia="zh-CN"/>
        </w:rPr>
        <w:t>52.94</w:t>
      </w:r>
      <w:r>
        <w:rPr>
          <w:rFonts w:hint="eastAsia" w:ascii="仿宋" w:hAnsi="仿宋" w:eastAsia="仿宋"/>
          <w:strike w:val="0"/>
          <w:dstrike w:val="0"/>
          <w:sz w:val="32"/>
          <w:szCs w:val="32"/>
        </w:rPr>
        <w:t>万元，项目支出</w:t>
      </w:r>
      <w:r>
        <w:rPr>
          <w:rFonts w:hint="eastAsia" w:ascii="仿宋" w:hAnsi="仿宋" w:eastAsia="仿宋"/>
          <w:strike w:val="0"/>
          <w:dstrike w:val="0"/>
          <w:sz w:val="32"/>
          <w:szCs w:val="32"/>
          <w:lang w:val="en-US" w:eastAsia="zh-CN"/>
        </w:rPr>
        <w:t>34.92</w:t>
      </w:r>
      <w:r>
        <w:rPr>
          <w:rFonts w:hint="eastAsia" w:ascii="仿宋" w:hAnsi="仿宋" w:eastAsia="仿宋"/>
          <w:strike w:val="0"/>
          <w:dstrike w:val="0"/>
          <w:sz w:val="32"/>
          <w:szCs w:val="32"/>
        </w:rPr>
        <w:t>万元。</w:t>
      </w:r>
    </w:p>
    <w:p>
      <w:pPr>
        <w:ind w:firstLine="640" w:firstLineChars="200"/>
        <w:jc w:val="left"/>
        <w:rPr>
          <w:rFonts w:hint="eastAsia" w:ascii="仿宋" w:hAnsi="仿宋" w:eastAsia="仿宋"/>
          <w:strike w:val="0"/>
          <w:dstrike w:val="0"/>
          <w:sz w:val="32"/>
          <w:szCs w:val="32"/>
        </w:rPr>
      </w:pP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年预算调整收入总计</w:t>
      </w:r>
      <w:r>
        <w:rPr>
          <w:rFonts w:hint="eastAsia" w:ascii="仿宋" w:hAnsi="仿宋" w:eastAsia="仿宋"/>
          <w:strike w:val="0"/>
          <w:dstrike w:val="0"/>
          <w:sz w:val="32"/>
          <w:szCs w:val="32"/>
          <w:lang w:val="en-US" w:eastAsia="zh-CN"/>
        </w:rPr>
        <w:t>85.89</w:t>
      </w:r>
      <w:r>
        <w:rPr>
          <w:rFonts w:hint="eastAsia" w:ascii="仿宋" w:hAnsi="仿宋" w:eastAsia="仿宋"/>
          <w:strike w:val="0"/>
          <w:dstrike w:val="0"/>
          <w:sz w:val="32"/>
          <w:szCs w:val="32"/>
        </w:rPr>
        <w:t>万元</w:t>
      </w:r>
      <w:r>
        <w:rPr>
          <w:rFonts w:hint="eastAsia" w:ascii="仿宋" w:hAnsi="仿宋" w:eastAsia="仿宋"/>
          <w:strike w:val="0"/>
          <w:dstrike w:val="0"/>
          <w:sz w:val="32"/>
          <w:szCs w:val="32"/>
          <w:lang w:eastAsia="zh-CN"/>
        </w:rPr>
        <w:t>（调减</w:t>
      </w:r>
      <w:r>
        <w:rPr>
          <w:rFonts w:hint="eastAsia" w:ascii="仿宋" w:hAnsi="仿宋" w:eastAsia="仿宋"/>
          <w:strike w:val="0"/>
          <w:dstrike w:val="0"/>
          <w:sz w:val="32"/>
          <w:szCs w:val="32"/>
          <w:lang w:val="en-US" w:eastAsia="zh-CN"/>
        </w:rPr>
        <w:t>1.97万元</w:t>
      </w:r>
      <w:r>
        <w:rPr>
          <w:rFonts w:hint="eastAsia" w:ascii="仿宋" w:hAnsi="仿宋" w:eastAsia="仿宋"/>
          <w:strike w:val="0"/>
          <w:dstrike w:val="0"/>
          <w:sz w:val="32"/>
          <w:szCs w:val="32"/>
          <w:lang w:eastAsia="zh-CN"/>
        </w:rPr>
        <w:t>）</w:t>
      </w:r>
      <w:r>
        <w:rPr>
          <w:rFonts w:hint="eastAsia" w:ascii="仿宋" w:hAnsi="仿宋" w:eastAsia="仿宋"/>
          <w:strike w:val="0"/>
          <w:dstrike w:val="0"/>
          <w:sz w:val="32"/>
          <w:szCs w:val="32"/>
        </w:rPr>
        <w:t>，</w:t>
      </w:r>
      <w:r>
        <w:rPr>
          <w:rFonts w:hint="eastAsia" w:ascii="仿宋" w:hAnsi="仿宋" w:eastAsia="仿宋"/>
          <w:strike w:val="0"/>
          <w:dstrike w:val="0"/>
          <w:sz w:val="32"/>
          <w:szCs w:val="32"/>
          <w:lang w:eastAsia="zh-CN"/>
        </w:rPr>
        <w:t>全部为</w:t>
      </w:r>
      <w:r>
        <w:rPr>
          <w:rFonts w:hint="eastAsia" w:ascii="仿宋" w:hAnsi="仿宋" w:eastAsia="仿宋"/>
          <w:strike w:val="0"/>
          <w:dstrike w:val="0"/>
          <w:sz w:val="32"/>
          <w:szCs w:val="32"/>
        </w:rPr>
        <w:t>一般公共预算财政拨款收入</w:t>
      </w:r>
      <w:r>
        <w:rPr>
          <w:rFonts w:hint="eastAsia" w:ascii="仿宋" w:hAnsi="仿宋" w:eastAsia="仿宋"/>
          <w:strike w:val="0"/>
          <w:dstrike w:val="0"/>
          <w:sz w:val="32"/>
          <w:szCs w:val="32"/>
          <w:lang w:eastAsia="zh-CN"/>
        </w:rPr>
        <w:t>。2022</w:t>
      </w:r>
      <w:r>
        <w:rPr>
          <w:rFonts w:hint="eastAsia" w:ascii="仿宋" w:hAnsi="仿宋" w:eastAsia="仿宋"/>
          <w:strike w:val="0"/>
          <w:dstrike w:val="0"/>
          <w:sz w:val="32"/>
          <w:szCs w:val="32"/>
        </w:rPr>
        <w:t>年预算调整支出为</w:t>
      </w:r>
      <w:r>
        <w:rPr>
          <w:rFonts w:hint="eastAsia" w:ascii="仿宋" w:hAnsi="仿宋" w:eastAsia="仿宋"/>
          <w:strike w:val="0"/>
          <w:dstrike w:val="0"/>
          <w:sz w:val="32"/>
          <w:szCs w:val="32"/>
          <w:highlight w:val="none"/>
          <w:lang w:val="en-US" w:eastAsia="zh-CN"/>
        </w:rPr>
        <w:t>85.89</w:t>
      </w:r>
      <w:r>
        <w:rPr>
          <w:rFonts w:hint="eastAsia" w:ascii="仿宋" w:hAnsi="仿宋" w:eastAsia="仿宋"/>
          <w:strike w:val="0"/>
          <w:dstrike w:val="0"/>
          <w:sz w:val="32"/>
          <w:szCs w:val="32"/>
          <w:highlight w:val="none"/>
        </w:rPr>
        <w:t>万元</w:t>
      </w:r>
      <w:r>
        <w:rPr>
          <w:rFonts w:hint="eastAsia" w:ascii="仿宋" w:hAnsi="仿宋" w:eastAsia="仿宋"/>
          <w:strike w:val="0"/>
          <w:dstrike w:val="0"/>
          <w:sz w:val="32"/>
          <w:szCs w:val="32"/>
          <w:highlight w:val="none"/>
          <w:lang w:eastAsia="zh-CN"/>
        </w:rPr>
        <w:t>（调减</w:t>
      </w:r>
      <w:r>
        <w:rPr>
          <w:rFonts w:hint="eastAsia" w:ascii="仿宋" w:hAnsi="仿宋" w:eastAsia="仿宋"/>
          <w:strike w:val="0"/>
          <w:dstrike w:val="0"/>
          <w:sz w:val="32"/>
          <w:szCs w:val="32"/>
          <w:highlight w:val="none"/>
          <w:lang w:val="en-US" w:eastAsia="zh-CN"/>
        </w:rPr>
        <w:t>1.97万元</w:t>
      </w:r>
      <w:r>
        <w:rPr>
          <w:rFonts w:hint="eastAsia" w:ascii="仿宋" w:hAnsi="仿宋" w:eastAsia="仿宋"/>
          <w:strike w:val="0"/>
          <w:dstrike w:val="0"/>
          <w:sz w:val="32"/>
          <w:szCs w:val="32"/>
          <w:highlight w:val="none"/>
          <w:lang w:eastAsia="zh-CN"/>
        </w:rPr>
        <w:t>）</w:t>
      </w:r>
      <w:r>
        <w:rPr>
          <w:rFonts w:hint="eastAsia" w:ascii="仿宋" w:hAnsi="仿宋" w:eastAsia="仿宋"/>
          <w:strike w:val="0"/>
          <w:dstrike w:val="0"/>
          <w:sz w:val="32"/>
          <w:szCs w:val="32"/>
          <w:highlight w:val="none"/>
        </w:rPr>
        <w:t>，按支</w:t>
      </w:r>
      <w:r>
        <w:rPr>
          <w:rFonts w:hint="eastAsia" w:ascii="仿宋" w:hAnsi="仿宋" w:eastAsia="仿宋"/>
          <w:strike w:val="0"/>
          <w:dstrike w:val="0"/>
          <w:sz w:val="32"/>
          <w:szCs w:val="32"/>
        </w:rPr>
        <w:t>出性质分类，基本支出</w:t>
      </w:r>
      <w:r>
        <w:rPr>
          <w:rFonts w:hint="eastAsia" w:ascii="仿宋" w:hAnsi="仿宋" w:eastAsia="仿宋"/>
          <w:strike w:val="0"/>
          <w:dstrike w:val="0"/>
          <w:sz w:val="32"/>
          <w:szCs w:val="32"/>
          <w:lang w:val="en-US" w:eastAsia="zh-CN"/>
        </w:rPr>
        <w:t>50.97</w:t>
      </w:r>
      <w:r>
        <w:rPr>
          <w:rFonts w:hint="eastAsia" w:ascii="仿宋" w:hAnsi="仿宋" w:eastAsia="仿宋"/>
          <w:strike w:val="0"/>
          <w:dstrike w:val="0"/>
          <w:sz w:val="32"/>
          <w:szCs w:val="32"/>
        </w:rPr>
        <w:t>万元</w:t>
      </w:r>
      <w:r>
        <w:rPr>
          <w:rFonts w:hint="eastAsia" w:ascii="仿宋" w:hAnsi="仿宋" w:eastAsia="仿宋"/>
          <w:strike w:val="0"/>
          <w:dstrike w:val="0"/>
          <w:sz w:val="32"/>
          <w:szCs w:val="32"/>
          <w:lang w:val="en-US" w:eastAsia="zh-CN"/>
        </w:rPr>
        <w:t>,</w:t>
      </w:r>
      <w:r>
        <w:rPr>
          <w:rFonts w:hint="eastAsia" w:ascii="仿宋" w:hAnsi="仿宋" w:eastAsia="仿宋"/>
          <w:strike w:val="0"/>
          <w:dstrike w:val="0"/>
          <w:sz w:val="32"/>
          <w:szCs w:val="32"/>
        </w:rPr>
        <w:t>项目支出</w:t>
      </w:r>
      <w:r>
        <w:rPr>
          <w:rFonts w:hint="eastAsia" w:ascii="仿宋" w:hAnsi="仿宋" w:eastAsia="仿宋"/>
          <w:strike w:val="0"/>
          <w:dstrike w:val="0"/>
          <w:sz w:val="32"/>
          <w:szCs w:val="32"/>
          <w:lang w:val="en-US" w:eastAsia="zh-CN"/>
        </w:rPr>
        <w:t>34.92</w:t>
      </w:r>
      <w:r>
        <w:rPr>
          <w:rFonts w:hint="eastAsia" w:ascii="仿宋" w:hAnsi="仿宋" w:eastAsia="仿宋"/>
          <w:strike w:val="0"/>
          <w:dstrike w:val="0"/>
          <w:sz w:val="32"/>
          <w:szCs w:val="32"/>
        </w:rPr>
        <w:t>万元。</w:t>
      </w:r>
    </w:p>
    <w:p>
      <w:pPr>
        <w:ind w:firstLine="640" w:firstLineChars="200"/>
        <w:jc w:val="left"/>
        <w:rPr>
          <w:rFonts w:hint="eastAsia" w:ascii="仿宋" w:hAnsi="仿宋" w:eastAsia="仿宋"/>
          <w:strike w:val="0"/>
          <w:dstrike w:val="0"/>
          <w:sz w:val="32"/>
          <w:szCs w:val="32"/>
          <w:lang w:eastAsia="zh-CN"/>
        </w:rPr>
      </w:pPr>
      <w:r>
        <w:rPr>
          <w:rFonts w:hint="eastAsia" w:ascii="仿宋" w:hAnsi="仿宋" w:eastAsia="仿宋"/>
          <w:strike w:val="0"/>
          <w:dstrike w:val="0"/>
          <w:sz w:val="32"/>
          <w:szCs w:val="32"/>
          <w:lang w:eastAsia="zh-CN"/>
        </w:rPr>
        <w:t>2022年度决算收入总额</w:t>
      </w:r>
      <w:r>
        <w:rPr>
          <w:rFonts w:hint="eastAsia" w:ascii="仿宋" w:hAnsi="仿宋" w:eastAsia="仿宋"/>
          <w:strike w:val="0"/>
          <w:dstrike w:val="0"/>
          <w:sz w:val="32"/>
          <w:szCs w:val="32"/>
          <w:lang w:val="en-US" w:eastAsia="zh-CN"/>
        </w:rPr>
        <w:t>73.88</w:t>
      </w:r>
      <w:r>
        <w:rPr>
          <w:rFonts w:hint="eastAsia" w:ascii="仿宋" w:hAnsi="仿宋" w:eastAsia="仿宋"/>
          <w:strike w:val="0"/>
          <w:dstrike w:val="0"/>
          <w:sz w:val="32"/>
          <w:szCs w:val="32"/>
          <w:lang w:eastAsia="zh-CN"/>
        </w:rPr>
        <w:t>万元，全为本年一般公共预算财政拨款收入</w:t>
      </w:r>
      <w:r>
        <w:rPr>
          <w:rFonts w:hint="eastAsia" w:ascii="仿宋" w:hAnsi="仿宋" w:eastAsia="仿宋"/>
          <w:strike w:val="0"/>
          <w:dstrike w:val="0"/>
          <w:sz w:val="32"/>
          <w:szCs w:val="32"/>
          <w:lang w:val="en-US" w:eastAsia="zh-CN"/>
        </w:rPr>
        <w:t>73.88</w:t>
      </w:r>
      <w:r>
        <w:rPr>
          <w:rFonts w:hint="eastAsia" w:ascii="仿宋" w:hAnsi="仿宋" w:eastAsia="仿宋"/>
          <w:strike w:val="0"/>
          <w:dstrike w:val="0"/>
          <w:sz w:val="32"/>
          <w:szCs w:val="32"/>
          <w:lang w:eastAsia="zh-CN"/>
        </w:rPr>
        <w:t>万元。</w:t>
      </w:r>
    </w:p>
    <w:p>
      <w:pPr>
        <w:ind w:firstLine="640" w:firstLineChars="200"/>
        <w:jc w:val="left"/>
        <w:rPr>
          <w:rFonts w:hint="eastAsia" w:ascii="仿宋" w:hAnsi="仿宋" w:eastAsia="仿宋"/>
          <w:strike w:val="0"/>
          <w:dstrike w:val="0"/>
          <w:sz w:val="32"/>
          <w:szCs w:val="32"/>
          <w:lang w:eastAsia="zh-CN"/>
        </w:rPr>
      </w:pPr>
      <w:r>
        <w:rPr>
          <w:rFonts w:hint="eastAsia" w:ascii="仿宋" w:hAnsi="仿宋" w:eastAsia="仿宋"/>
          <w:strike w:val="0"/>
          <w:dstrike w:val="0"/>
          <w:sz w:val="32"/>
          <w:szCs w:val="32"/>
          <w:lang w:eastAsia="zh-CN"/>
        </w:rPr>
        <w:t>2022年度决算支出</w:t>
      </w:r>
      <w:r>
        <w:rPr>
          <w:rFonts w:hint="eastAsia" w:ascii="仿宋" w:hAnsi="仿宋" w:eastAsia="仿宋"/>
          <w:strike w:val="0"/>
          <w:dstrike w:val="0"/>
          <w:sz w:val="32"/>
          <w:szCs w:val="32"/>
          <w:lang w:val="en-US" w:eastAsia="zh-CN"/>
        </w:rPr>
        <w:t>73.88</w:t>
      </w:r>
      <w:r>
        <w:rPr>
          <w:rFonts w:hint="eastAsia" w:ascii="仿宋" w:hAnsi="仿宋" w:eastAsia="仿宋"/>
          <w:strike w:val="0"/>
          <w:dstrike w:val="0"/>
          <w:sz w:val="32"/>
          <w:szCs w:val="32"/>
          <w:lang w:eastAsia="zh-CN"/>
        </w:rPr>
        <w:t>万元，其中：</w:t>
      </w:r>
      <w:r>
        <w:rPr>
          <w:rFonts w:hint="eastAsia" w:ascii="仿宋" w:hAnsi="仿宋" w:eastAsia="仿宋"/>
          <w:strike w:val="0"/>
          <w:dstrike w:val="0"/>
          <w:sz w:val="32"/>
          <w:szCs w:val="32"/>
          <w:lang w:eastAsia="zh-CN"/>
        </w:rPr>
        <w:fldChar w:fldCharType="begin"/>
      </w:r>
      <w:r>
        <w:rPr>
          <w:rFonts w:hint="eastAsia" w:ascii="仿宋" w:hAnsi="仿宋" w:eastAsia="仿宋"/>
          <w:strike w:val="0"/>
          <w:dstrike w:val="0"/>
          <w:sz w:val="32"/>
          <w:szCs w:val="32"/>
          <w:lang w:eastAsia="zh-CN"/>
        </w:rPr>
        <w:instrText xml:space="preserve"> = 1 \* GB3 </w:instrText>
      </w:r>
      <w:r>
        <w:rPr>
          <w:rFonts w:hint="eastAsia" w:ascii="仿宋" w:hAnsi="仿宋" w:eastAsia="仿宋"/>
          <w:strike w:val="0"/>
          <w:dstrike w:val="0"/>
          <w:sz w:val="32"/>
          <w:szCs w:val="32"/>
          <w:lang w:eastAsia="zh-CN"/>
        </w:rPr>
        <w:fldChar w:fldCharType="separate"/>
      </w:r>
      <w:r>
        <w:rPr>
          <w:rFonts w:hint="eastAsia" w:ascii="仿宋" w:hAnsi="仿宋" w:eastAsia="仿宋"/>
          <w:strike w:val="0"/>
          <w:dstrike w:val="0"/>
          <w:sz w:val="32"/>
          <w:szCs w:val="32"/>
          <w:lang w:eastAsia="zh-CN"/>
        </w:rPr>
        <w:t>①</w:t>
      </w:r>
      <w:r>
        <w:rPr>
          <w:rFonts w:hint="eastAsia" w:ascii="仿宋" w:hAnsi="仿宋" w:eastAsia="仿宋"/>
          <w:strike w:val="0"/>
          <w:dstrike w:val="0"/>
          <w:sz w:val="32"/>
          <w:szCs w:val="32"/>
          <w:lang w:eastAsia="zh-CN"/>
        </w:rPr>
        <w:fldChar w:fldCharType="end"/>
      </w:r>
      <w:r>
        <w:rPr>
          <w:rFonts w:hint="eastAsia" w:ascii="仿宋" w:hAnsi="仿宋" w:eastAsia="仿宋"/>
          <w:strike w:val="0"/>
          <w:dstrike w:val="0"/>
          <w:sz w:val="32"/>
          <w:szCs w:val="32"/>
          <w:lang w:eastAsia="zh-CN"/>
        </w:rPr>
        <w:t>按支出性质分类：基本支出</w:t>
      </w:r>
      <w:r>
        <w:rPr>
          <w:rFonts w:hint="eastAsia" w:ascii="仿宋" w:hAnsi="仿宋" w:eastAsia="仿宋"/>
          <w:strike w:val="0"/>
          <w:dstrike w:val="0"/>
          <w:sz w:val="32"/>
          <w:szCs w:val="32"/>
          <w:lang w:val="en-US" w:eastAsia="zh-CN"/>
        </w:rPr>
        <w:t>44.59</w:t>
      </w:r>
      <w:r>
        <w:rPr>
          <w:rFonts w:hint="eastAsia" w:ascii="仿宋" w:hAnsi="仿宋" w:eastAsia="仿宋"/>
          <w:strike w:val="0"/>
          <w:dstrike w:val="0"/>
          <w:sz w:val="32"/>
          <w:szCs w:val="32"/>
          <w:lang w:eastAsia="zh-CN"/>
        </w:rPr>
        <w:t>万元，项目支出</w:t>
      </w:r>
      <w:r>
        <w:rPr>
          <w:rFonts w:hint="eastAsia" w:ascii="仿宋" w:hAnsi="仿宋" w:eastAsia="仿宋"/>
          <w:strike w:val="0"/>
          <w:dstrike w:val="0"/>
          <w:sz w:val="32"/>
          <w:szCs w:val="32"/>
          <w:lang w:val="en-US" w:eastAsia="zh-CN"/>
        </w:rPr>
        <w:t>29.29</w:t>
      </w:r>
      <w:r>
        <w:rPr>
          <w:rFonts w:hint="eastAsia" w:ascii="仿宋" w:hAnsi="仿宋" w:eastAsia="仿宋"/>
          <w:strike w:val="0"/>
          <w:dstrike w:val="0"/>
          <w:sz w:val="32"/>
          <w:szCs w:val="32"/>
          <w:lang w:eastAsia="zh-CN"/>
        </w:rPr>
        <w:t>万元。</w:t>
      </w:r>
    </w:p>
    <w:p>
      <w:pPr>
        <w:ind w:firstLine="640" w:firstLineChars="200"/>
        <w:jc w:val="left"/>
        <w:rPr>
          <w:rFonts w:hint="eastAsia" w:ascii="仿宋" w:hAnsi="仿宋" w:eastAsia="仿宋"/>
          <w:strike w:val="0"/>
          <w:dstrike w:val="0"/>
          <w:sz w:val="32"/>
          <w:szCs w:val="32"/>
          <w:lang w:eastAsia="zh-CN"/>
        </w:rPr>
      </w:pPr>
      <w:r>
        <w:rPr>
          <w:rFonts w:hint="eastAsia" w:ascii="仿宋" w:hAnsi="仿宋" w:eastAsia="仿宋"/>
          <w:strike w:val="0"/>
          <w:dstrike w:val="0"/>
          <w:sz w:val="32"/>
          <w:szCs w:val="32"/>
          <w:lang w:eastAsia="zh-CN"/>
        </w:rPr>
        <w:t>预算完成率=（预算完成数÷预算调整数）×100%=（实际支出</w:t>
      </w:r>
      <w:r>
        <w:rPr>
          <w:rFonts w:hint="eastAsia" w:ascii="仿宋" w:hAnsi="仿宋" w:eastAsia="仿宋"/>
          <w:strike w:val="0"/>
          <w:dstrike w:val="0"/>
          <w:sz w:val="32"/>
          <w:szCs w:val="32"/>
          <w:lang w:val="en-US" w:eastAsia="zh-CN"/>
        </w:rPr>
        <w:t>73.88</w:t>
      </w:r>
      <w:r>
        <w:rPr>
          <w:rFonts w:hint="eastAsia" w:ascii="仿宋" w:hAnsi="仿宋" w:eastAsia="仿宋"/>
          <w:strike w:val="0"/>
          <w:dstrike w:val="0"/>
          <w:sz w:val="32"/>
          <w:szCs w:val="32"/>
          <w:lang w:eastAsia="zh-CN"/>
        </w:rPr>
        <w:t>万元÷支出预算调整总额</w:t>
      </w:r>
      <w:r>
        <w:rPr>
          <w:rFonts w:hint="eastAsia" w:ascii="仿宋" w:hAnsi="仿宋" w:eastAsia="仿宋"/>
          <w:strike w:val="0"/>
          <w:dstrike w:val="0"/>
          <w:sz w:val="32"/>
          <w:szCs w:val="32"/>
          <w:lang w:val="en-US" w:eastAsia="zh-CN"/>
        </w:rPr>
        <w:t>85.89</w:t>
      </w:r>
      <w:r>
        <w:rPr>
          <w:rFonts w:hint="eastAsia" w:ascii="仿宋" w:hAnsi="仿宋" w:eastAsia="仿宋"/>
          <w:strike w:val="0"/>
          <w:dstrike w:val="0"/>
          <w:sz w:val="32"/>
          <w:szCs w:val="32"/>
          <w:lang w:eastAsia="zh-CN"/>
        </w:rPr>
        <w:t>万元）×100%=</w:t>
      </w:r>
      <w:r>
        <w:rPr>
          <w:rFonts w:hint="eastAsia" w:ascii="仿宋" w:hAnsi="仿宋" w:eastAsia="仿宋"/>
          <w:strike w:val="0"/>
          <w:dstrike w:val="0"/>
          <w:sz w:val="32"/>
          <w:szCs w:val="32"/>
          <w:lang w:val="en-US" w:eastAsia="zh-CN"/>
        </w:rPr>
        <w:t>86</w:t>
      </w:r>
      <w:r>
        <w:rPr>
          <w:rFonts w:hint="eastAsia" w:ascii="仿宋" w:hAnsi="仿宋" w:eastAsia="仿宋"/>
          <w:strike w:val="0"/>
          <w:dstrike w:val="0"/>
          <w:sz w:val="32"/>
          <w:szCs w:val="32"/>
          <w:lang w:eastAsia="zh-CN"/>
        </w:rPr>
        <w:t>.</w:t>
      </w:r>
      <w:r>
        <w:rPr>
          <w:rFonts w:hint="eastAsia" w:ascii="仿宋" w:hAnsi="仿宋" w:eastAsia="仿宋"/>
          <w:strike w:val="0"/>
          <w:dstrike w:val="0"/>
          <w:sz w:val="32"/>
          <w:szCs w:val="32"/>
          <w:lang w:val="en-US" w:eastAsia="zh-CN"/>
        </w:rPr>
        <w:t>0</w:t>
      </w:r>
      <w:r>
        <w:rPr>
          <w:rFonts w:hint="eastAsia" w:ascii="仿宋" w:hAnsi="仿宋" w:eastAsia="仿宋"/>
          <w:strike w:val="0"/>
          <w:dstrike w:val="0"/>
          <w:sz w:val="32"/>
          <w:szCs w:val="32"/>
          <w:lang w:eastAsia="zh-CN"/>
        </w:rPr>
        <w:t>2%。其中基本支出预算完成率为</w:t>
      </w:r>
      <w:r>
        <w:rPr>
          <w:rFonts w:hint="eastAsia" w:ascii="仿宋" w:hAnsi="仿宋" w:eastAsia="仿宋"/>
          <w:strike w:val="0"/>
          <w:dstrike w:val="0"/>
          <w:sz w:val="32"/>
          <w:szCs w:val="32"/>
          <w:lang w:val="en-US" w:eastAsia="zh-CN"/>
        </w:rPr>
        <w:t>87.48</w:t>
      </w:r>
      <w:r>
        <w:rPr>
          <w:rFonts w:hint="eastAsia" w:ascii="仿宋" w:hAnsi="仿宋" w:eastAsia="仿宋"/>
          <w:strike w:val="0"/>
          <w:dstrike w:val="0"/>
          <w:sz w:val="32"/>
          <w:szCs w:val="32"/>
          <w:lang w:eastAsia="zh-CN"/>
        </w:rPr>
        <w:t>%，项目支出预算</w:t>
      </w:r>
      <w:r>
        <w:rPr>
          <w:rFonts w:hint="eastAsia" w:ascii="仿宋" w:hAnsi="仿宋" w:eastAsia="仿宋"/>
          <w:strike w:val="0"/>
          <w:dstrike w:val="0"/>
          <w:sz w:val="32"/>
          <w:szCs w:val="32"/>
          <w:lang w:val="en-US" w:eastAsia="zh-CN"/>
        </w:rPr>
        <w:t>83.88</w:t>
      </w:r>
      <w:r>
        <w:rPr>
          <w:rFonts w:hint="eastAsia" w:ascii="仿宋" w:hAnsi="仿宋" w:eastAsia="仿宋"/>
          <w:strike w:val="0"/>
          <w:dstrike w:val="0"/>
          <w:sz w:val="32"/>
          <w:szCs w:val="32"/>
          <w:lang w:eastAsia="zh-CN"/>
        </w:rPr>
        <w:t>%。基本支出、项目支出预算编制较准确。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Times New Roman"/>
          <w:strike w:val="0"/>
          <w:dstrike w:val="0"/>
          <w:sz w:val="32"/>
          <w:szCs w:val="32"/>
          <w:highlight w:val="none"/>
          <w:lang w:eastAsia="zh-CN"/>
        </w:rPr>
      </w:pPr>
      <w:r>
        <w:rPr>
          <w:rFonts w:hint="eastAsia" w:ascii="仿宋" w:hAnsi="仿宋" w:eastAsia="仿宋" w:cs="Times New Roman"/>
          <w:strike w:val="0"/>
          <w:dstrike w:val="0"/>
          <w:sz w:val="32"/>
          <w:szCs w:val="32"/>
          <w:highlight w:val="none"/>
          <w:lang w:eastAsia="zh-CN"/>
        </w:rPr>
        <w:t>区机关党委2022年公用经费预算数</w:t>
      </w:r>
      <w:r>
        <w:rPr>
          <w:rFonts w:hint="eastAsia" w:ascii="仿宋" w:hAnsi="仿宋" w:eastAsia="仿宋" w:cs="Times New Roman"/>
          <w:strike w:val="0"/>
          <w:dstrike w:val="0"/>
          <w:sz w:val="32"/>
          <w:szCs w:val="32"/>
          <w:highlight w:val="none"/>
          <w:lang w:val="en-US" w:eastAsia="zh-CN"/>
        </w:rPr>
        <w:t>4.39</w:t>
      </w:r>
      <w:r>
        <w:rPr>
          <w:rFonts w:hint="eastAsia" w:ascii="仿宋" w:hAnsi="仿宋" w:eastAsia="仿宋" w:cs="Times New Roman"/>
          <w:strike w:val="0"/>
          <w:dstrike w:val="0"/>
          <w:sz w:val="32"/>
          <w:szCs w:val="32"/>
          <w:highlight w:val="none"/>
          <w:lang w:eastAsia="zh-CN"/>
        </w:rPr>
        <w:t>万元，当年公用经费实际支出</w:t>
      </w:r>
      <w:r>
        <w:rPr>
          <w:rFonts w:hint="eastAsia" w:ascii="仿宋" w:hAnsi="仿宋" w:eastAsia="仿宋" w:cs="Times New Roman"/>
          <w:strike w:val="0"/>
          <w:dstrike w:val="0"/>
          <w:sz w:val="32"/>
          <w:szCs w:val="32"/>
          <w:highlight w:val="none"/>
          <w:lang w:val="en-US" w:eastAsia="zh-CN"/>
        </w:rPr>
        <w:t>4.39</w:t>
      </w:r>
      <w:r>
        <w:rPr>
          <w:rFonts w:hint="eastAsia" w:ascii="仿宋" w:hAnsi="仿宋" w:eastAsia="仿宋" w:cs="Times New Roman"/>
          <w:strike w:val="0"/>
          <w:dstrike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Times New Roman"/>
          <w:strike w:val="0"/>
          <w:dstrike w:val="0"/>
          <w:sz w:val="32"/>
          <w:szCs w:val="32"/>
          <w:highlight w:val="none"/>
          <w:lang w:eastAsia="zh-CN"/>
        </w:rPr>
      </w:pPr>
      <w:r>
        <w:rPr>
          <w:rFonts w:hint="eastAsia" w:ascii="仿宋" w:hAnsi="仿宋" w:eastAsia="仿宋" w:cs="Times New Roman"/>
          <w:strike w:val="0"/>
          <w:dstrike w:val="0"/>
          <w:sz w:val="32"/>
          <w:szCs w:val="32"/>
          <w:highlight w:val="none"/>
          <w:lang w:eastAsia="zh-CN"/>
        </w:rPr>
        <w:t>公用经费控制率=（实际支出公用经费总额÷预算安排公用经费总额）×100%=（公用经费实际支出</w:t>
      </w:r>
      <w:r>
        <w:rPr>
          <w:rFonts w:hint="eastAsia" w:ascii="仿宋" w:hAnsi="仿宋" w:eastAsia="仿宋" w:cs="Times New Roman"/>
          <w:strike w:val="0"/>
          <w:dstrike w:val="0"/>
          <w:sz w:val="32"/>
          <w:szCs w:val="32"/>
          <w:highlight w:val="none"/>
          <w:lang w:val="en-US" w:eastAsia="zh-CN"/>
        </w:rPr>
        <w:t>4.39</w:t>
      </w:r>
      <w:r>
        <w:rPr>
          <w:rFonts w:hint="eastAsia" w:ascii="仿宋" w:hAnsi="仿宋" w:eastAsia="仿宋" w:cs="Times New Roman"/>
          <w:strike w:val="0"/>
          <w:dstrike w:val="0"/>
          <w:sz w:val="32"/>
          <w:szCs w:val="32"/>
          <w:highlight w:val="none"/>
          <w:lang w:eastAsia="zh-CN"/>
        </w:rPr>
        <w:t>万元÷公用经费预算数</w:t>
      </w:r>
      <w:r>
        <w:rPr>
          <w:rFonts w:hint="eastAsia" w:ascii="仿宋" w:hAnsi="仿宋" w:eastAsia="仿宋" w:cs="Times New Roman"/>
          <w:strike w:val="0"/>
          <w:dstrike w:val="0"/>
          <w:sz w:val="32"/>
          <w:szCs w:val="32"/>
          <w:highlight w:val="none"/>
          <w:lang w:val="en-US" w:eastAsia="zh-CN"/>
        </w:rPr>
        <w:t>4.39</w:t>
      </w:r>
      <w:r>
        <w:rPr>
          <w:rFonts w:hint="eastAsia" w:ascii="仿宋" w:hAnsi="仿宋" w:eastAsia="仿宋" w:cs="Times New Roman"/>
          <w:strike w:val="0"/>
          <w:dstrike w:val="0"/>
          <w:sz w:val="32"/>
          <w:szCs w:val="32"/>
          <w:highlight w:val="none"/>
          <w:lang w:eastAsia="zh-CN"/>
        </w:rPr>
        <w:t>万元）×100%=</w:t>
      </w:r>
      <w:r>
        <w:rPr>
          <w:rFonts w:hint="eastAsia" w:ascii="仿宋" w:hAnsi="仿宋" w:eastAsia="仿宋" w:cs="Times New Roman"/>
          <w:strike w:val="0"/>
          <w:dstrike w:val="0"/>
          <w:sz w:val="32"/>
          <w:szCs w:val="32"/>
          <w:highlight w:val="none"/>
          <w:lang w:val="en-US" w:eastAsia="zh-CN"/>
        </w:rPr>
        <w:t>100</w:t>
      </w:r>
      <w:r>
        <w:rPr>
          <w:rFonts w:hint="eastAsia" w:ascii="仿宋" w:hAnsi="仿宋" w:eastAsia="仿宋" w:cs="Times New Roman"/>
          <w:strike w:val="0"/>
          <w:dstrike w:val="0"/>
          <w:sz w:val="32"/>
          <w:szCs w:val="32"/>
          <w:highlight w:val="none"/>
          <w:lang w:eastAsia="zh-CN"/>
        </w:rPr>
        <w:t>%。公用经费控制率等于100%，说明公用经费使用方面严格控制，管理有效。</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Times New Roman"/>
          <w:strike w:val="0"/>
          <w:dstrike w:val="0"/>
          <w:sz w:val="32"/>
          <w:szCs w:val="32"/>
          <w:highlight w:val="none"/>
          <w:lang w:eastAsia="zh-CN"/>
        </w:rPr>
      </w:pPr>
      <w:r>
        <w:rPr>
          <w:rFonts w:hint="eastAsia" w:ascii="仿宋" w:hAnsi="仿宋" w:eastAsia="仿宋" w:cs="Times New Roman"/>
          <w:strike w:val="0"/>
          <w:dstrike w:val="0"/>
          <w:sz w:val="32"/>
          <w:szCs w:val="32"/>
          <w:highlight w:val="none"/>
          <w:lang w:eastAsia="zh-CN"/>
        </w:rPr>
        <w:t>区机关党委2022年三公经费预算数</w:t>
      </w:r>
      <w:r>
        <w:rPr>
          <w:rFonts w:hint="eastAsia" w:ascii="仿宋" w:hAnsi="仿宋" w:eastAsia="仿宋" w:cs="Times New Roman"/>
          <w:strike w:val="0"/>
          <w:dstrike w:val="0"/>
          <w:sz w:val="32"/>
          <w:szCs w:val="32"/>
          <w:highlight w:val="none"/>
          <w:lang w:val="en-US" w:eastAsia="zh-CN"/>
        </w:rPr>
        <w:t>0.04</w:t>
      </w:r>
      <w:r>
        <w:rPr>
          <w:rFonts w:hint="eastAsia" w:ascii="仿宋" w:hAnsi="仿宋" w:eastAsia="仿宋" w:cs="Times New Roman"/>
          <w:strike w:val="0"/>
          <w:dstrike w:val="0"/>
          <w:sz w:val="32"/>
          <w:szCs w:val="32"/>
          <w:highlight w:val="none"/>
          <w:lang w:eastAsia="zh-CN"/>
        </w:rPr>
        <w:t>万元，当年三公经费实际支出</w:t>
      </w:r>
      <w:r>
        <w:rPr>
          <w:rFonts w:hint="eastAsia" w:ascii="仿宋" w:hAnsi="仿宋" w:eastAsia="仿宋" w:cs="Times New Roman"/>
          <w:strike w:val="0"/>
          <w:dstrike w:val="0"/>
          <w:sz w:val="32"/>
          <w:szCs w:val="32"/>
          <w:highlight w:val="none"/>
          <w:lang w:val="en-US" w:eastAsia="zh-CN"/>
        </w:rPr>
        <w:t>0.04</w:t>
      </w:r>
      <w:r>
        <w:rPr>
          <w:rFonts w:hint="eastAsia" w:ascii="仿宋" w:hAnsi="仿宋" w:eastAsia="仿宋" w:cs="Times New Roman"/>
          <w:strike w:val="0"/>
          <w:dstrike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Times New Roman"/>
          <w:strike w:val="0"/>
          <w:dstrike w:val="0"/>
          <w:sz w:val="32"/>
          <w:szCs w:val="32"/>
          <w:highlight w:val="none"/>
          <w:lang w:eastAsia="zh-CN"/>
        </w:rPr>
      </w:pPr>
      <w:r>
        <w:rPr>
          <w:rFonts w:hint="eastAsia" w:ascii="仿宋" w:hAnsi="仿宋" w:eastAsia="仿宋" w:cs="Times New Roman"/>
          <w:strike w:val="0"/>
          <w:dstrike w:val="0"/>
          <w:sz w:val="32"/>
          <w:szCs w:val="32"/>
          <w:highlight w:val="none"/>
          <w:lang w:eastAsia="zh-CN"/>
        </w:rPr>
        <w:t>三公经费控制率=（“三公经费”实际支出数÷“三公经费”预算安排数）×100%=（三公经费实际支出</w:t>
      </w:r>
      <w:r>
        <w:rPr>
          <w:rFonts w:hint="eastAsia" w:ascii="仿宋" w:hAnsi="仿宋" w:eastAsia="仿宋" w:cs="Times New Roman"/>
          <w:strike w:val="0"/>
          <w:dstrike w:val="0"/>
          <w:sz w:val="32"/>
          <w:szCs w:val="32"/>
          <w:highlight w:val="none"/>
          <w:lang w:val="en-US" w:eastAsia="zh-CN"/>
        </w:rPr>
        <w:t>0.04</w:t>
      </w:r>
      <w:r>
        <w:rPr>
          <w:rFonts w:hint="eastAsia" w:ascii="仿宋" w:hAnsi="仿宋" w:eastAsia="仿宋" w:cs="Times New Roman"/>
          <w:strike w:val="0"/>
          <w:dstrike w:val="0"/>
          <w:sz w:val="32"/>
          <w:szCs w:val="32"/>
          <w:highlight w:val="none"/>
          <w:lang w:eastAsia="zh-CN"/>
        </w:rPr>
        <w:t>万元÷三公经费预算数</w:t>
      </w:r>
      <w:r>
        <w:rPr>
          <w:rFonts w:hint="eastAsia" w:ascii="仿宋" w:hAnsi="仿宋" w:eastAsia="仿宋" w:cs="Times New Roman"/>
          <w:strike w:val="0"/>
          <w:dstrike w:val="0"/>
          <w:sz w:val="32"/>
          <w:szCs w:val="32"/>
          <w:highlight w:val="none"/>
          <w:lang w:val="en-US" w:eastAsia="zh-CN"/>
        </w:rPr>
        <w:t>0.04</w:t>
      </w:r>
      <w:r>
        <w:rPr>
          <w:rFonts w:hint="eastAsia" w:ascii="仿宋" w:hAnsi="仿宋" w:eastAsia="仿宋" w:cs="Times New Roman"/>
          <w:strike w:val="0"/>
          <w:dstrike w:val="0"/>
          <w:sz w:val="32"/>
          <w:szCs w:val="32"/>
          <w:highlight w:val="none"/>
          <w:lang w:eastAsia="zh-CN"/>
        </w:rPr>
        <w:t>万元）×100%=</w:t>
      </w:r>
      <w:r>
        <w:rPr>
          <w:rFonts w:hint="eastAsia" w:ascii="仿宋" w:hAnsi="仿宋" w:eastAsia="仿宋" w:cs="Times New Roman"/>
          <w:strike w:val="0"/>
          <w:dstrike w:val="0"/>
          <w:sz w:val="32"/>
          <w:szCs w:val="32"/>
          <w:highlight w:val="none"/>
          <w:lang w:val="en-US" w:eastAsia="zh-CN"/>
        </w:rPr>
        <w:t>100</w:t>
      </w:r>
      <w:r>
        <w:rPr>
          <w:rFonts w:hint="eastAsia" w:ascii="仿宋" w:hAnsi="仿宋" w:eastAsia="仿宋" w:cs="Times New Roman"/>
          <w:strike w:val="0"/>
          <w:dstrike w:val="0"/>
          <w:sz w:val="32"/>
          <w:szCs w:val="32"/>
          <w:highlight w:val="none"/>
          <w:lang w:eastAsia="zh-CN"/>
        </w:rPr>
        <w:t>%。三公经费控制率远等于100%，说明三公经费预算编制准确。</w:t>
      </w:r>
    </w:p>
    <w:p>
      <w:pPr>
        <w:keepNext w:val="0"/>
        <w:keepLines w:val="0"/>
        <w:pageBreakBefore w:val="0"/>
        <w:widowControl/>
        <w:shd w:val="clear" w:color="auto" w:fill="FFFFFF"/>
        <w:kinsoku/>
        <w:wordWrap/>
        <w:overflowPunct/>
        <w:topLinePunct w:val="0"/>
        <w:autoSpaceDE/>
        <w:autoSpaceDN/>
        <w:bidi w:val="0"/>
        <w:adjustRightInd/>
        <w:snapToGrid/>
        <w:spacing w:line="360" w:lineRule="atLeast"/>
        <w:ind w:firstLine="640" w:firstLineChars="200"/>
        <w:jc w:val="left"/>
        <w:textAlignment w:val="baseline"/>
        <w:rPr>
          <w:rFonts w:ascii="仿宋" w:hAnsi="仿宋" w:eastAsia="仿宋"/>
          <w:strike w:val="0"/>
          <w:sz w:val="32"/>
          <w:szCs w:val="32"/>
        </w:rPr>
      </w:pPr>
      <w:r>
        <w:rPr>
          <w:rFonts w:hint="eastAsia" w:ascii="仿宋" w:hAnsi="仿宋" w:eastAsia="仿宋"/>
          <w:sz w:val="32"/>
          <w:szCs w:val="32"/>
          <w:lang w:eastAsia="zh-CN"/>
        </w:rPr>
        <w:t>区机关党委2022</w:t>
      </w:r>
      <w:r>
        <w:rPr>
          <w:rFonts w:hint="eastAsia" w:ascii="仿宋" w:hAnsi="仿宋" w:eastAsia="仿宋"/>
          <w:sz w:val="32"/>
          <w:szCs w:val="32"/>
        </w:rPr>
        <w:t>年政府采购预算数</w:t>
      </w:r>
      <w:r>
        <w:rPr>
          <w:rFonts w:hint="eastAsia" w:ascii="仿宋" w:hAnsi="仿宋" w:eastAsia="仿宋"/>
          <w:sz w:val="32"/>
          <w:szCs w:val="32"/>
          <w:lang w:val="en-US" w:eastAsia="zh-CN"/>
        </w:rPr>
        <w:t>6.89</w:t>
      </w:r>
      <w:r>
        <w:rPr>
          <w:rFonts w:hint="eastAsia" w:ascii="仿宋" w:hAnsi="仿宋" w:eastAsia="仿宋"/>
          <w:sz w:val="32"/>
          <w:szCs w:val="32"/>
        </w:rPr>
        <w:t>万元，当年实</w:t>
      </w:r>
      <w:r>
        <w:rPr>
          <w:rFonts w:hint="eastAsia" w:ascii="仿宋" w:hAnsi="仿宋" w:eastAsia="仿宋"/>
          <w:strike w:val="0"/>
          <w:dstrike w:val="0"/>
          <w:sz w:val="32"/>
          <w:szCs w:val="32"/>
        </w:rPr>
        <w:t>际政府采购支出</w:t>
      </w:r>
      <w:r>
        <w:rPr>
          <w:rFonts w:hint="eastAsia" w:ascii="仿宋" w:hAnsi="仿宋" w:eastAsia="仿宋"/>
          <w:strike w:val="0"/>
          <w:dstrike w:val="0"/>
          <w:sz w:val="32"/>
          <w:szCs w:val="32"/>
          <w:lang w:val="en-US" w:eastAsia="zh-CN"/>
        </w:rPr>
        <w:t>0.06</w:t>
      </w:r>
      <w:r>
        <w:rPr>
          <w:rFonts w:hint="eastAsia" w:ascii="仿宋" w:hAnsi="仿宋" w:eastAsia="仿宋"/>
          <w:strike w:val="0"/>
          <w:dstrike w:val="0"/>
          <w:sz w:val="32"/>
          <w:szCs w:val="32"/>
        </w:rPr>
        <w:t>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 w:hAnsi="仿宋" w:eastAsia="仿宋" w:cs="仿宋"/>
          <w:b/>
          <w:sz w:val="32"/>
          <w:szCs w:val="32"/>
        </w:rPr>
      </w:pPr>
      <w:r>
        <w:rPr>
          <w:rFonts w:hint="eastAsia" w:ascii="仿宋" w:hAnsi="仿宋" w:eastAsia="仿宋" w:cs="Times New Roman"/>
          <w:strike w:val="0"/>
          <w:dstrike w:val="0"/>
          <w:sz w:val="32"/>
          <w:szCs w:val="32"/>
          <w:highlight w:val="none"/>
          <w:lang w:eastAsia="zh-CN"/>
        </w:rPr>
        <w:t>政府采购执行率=（实际政府采购金额÷政府采购预算数）×100%=（实际政府采购支出</w:t>
      </w:r>
      <w:r>
        <w:rPr>
          <w:rFonts w:hint="eastAsia" w:ascii="仿宋" w:hAnsi="仿宋" w:eastAsia="仿宋" w:cs="Times New Roman"/>
          <w:strike w:val="0"/>
          <w:dstrike w:val="0"/>
          <w:sz w:val="32"/>
          <w:szCs w:val="32"/>
          <w:highlight w:val="none"/>
          <w:lang w:val="en-US" w:eastAsia="zh-CN"/>
        </w:rPr>
        <w:t>0.06</w:t>
      </w:r>
      <w:r>
        <w:rPr>
          <w:rFonts w:hint="eastAsia" w:ascii="仿宋" w:hAnsi="仿宋" w:eastAsia="仿宋" w:cs="Times New Roman"/>
          <w:strike w:val="0"/>
          <w:dstrike w:val="0"/>
          <w:sz w:val="32"/>
          <w:szCs w:val="32"/>
          <w:highlight w:val="none"/>
          <w:lang w:eastAsia="zh-CN"/>
        </w:rPr>
        <w:t>万元÷政府采购预算数</w:t>
      </w:r>
      <w:r>
        <w:rPr>
          <w:rFonts w:hint="eastAsia" w:ascii="仿宋" w:hAnsi="仿宋" w:eastAsia="仿宋" w:cs="Times New Roman"/>
          <w:strike w:val="0"/>
          <w:dstrike w:val="0"/>
          <w:sz w:val="32"/>
          <w:szCs w:val="32"/>
          <w:highlight w:val="none"/>
          <w:lang w:val="en-US" w:eastAsia="zh-CN"/>
        </w:rPr>
        <w:t>6.89</w:t>
      </w:r>
      <w:r>
        <w:rPr>
          <w:rFonts w:hint="eastAsia" w:ascii="仿宋" w:hAnsi="仿宋" w:eastAsia="仿宋" w:cs="Times New Roman"/>
          <w:strike w:val="0"/>
          <w:dstrike w:val="0"/>
          <w:sz w:val="32"/>
          <w:szCs w:val="32"/>
          <w:highlight w:val="none"/>
          <w:lang w:eastAsia="zh-CN"/>
        </w:rPr>
        <w:t>万元）×100%=</w:t>
      </w:r>
      <w:r>
        <w:rPr>
          <w:rFonts w:hint="eastAsia" w:ascii="仿宋" w:hAnsi="仿宋" w:eastAsia="仿宋" w:cs="Times New Roman"/>
          <w:strike w:val="0"/>
          <w:dstrike w:val="0"/>
          <w:sz w:val="32"/>
          <w:szCs w:val="32"/>
          <w:highlight w:val="none"/>
          <w:lang w:val="en-US" w:eastAsia="zh-CN"/>
        </w:rPr>
        <w:t>0.87</w:t>
      </w:r>
      <w:r>
        <w:rPr>
          <w:rFonts w:hint="eastAsia" w:ascii="仿宋" w:hAnsi="仿宋" w:eastAsia="仿宋" w:cs="Times New Roman"/>
          <w:strike w:val="0"/>
          <w:dstrike w:val="0"/>
          <w:sz w:val="32"/>
          <w:szCs w:val="32"/>
          <w:highlight w:val="none"/>
          <w:lang w:eastAsia="zh-CN"/>
        </w:rPr>
        <w:t>%。政府采购执行率低，说明单位在政府采购预算管理方面有待提高。</w:t>
      </w:r>
    </w:p>
    <w:p>
      <w:pPr>
        <w:spacing w:line="580" w:lineRule="exact"/>
        <w:outlineLvl w:val="2"/>
        <w:rPr>
          <w:rFonts w:ascii="仿宋" w:hAnsi="仿宋" w:eastAsia="仿宋" w:cs="仿宋"/>
          <w:b/>
          <w:sz w:val="32"/>
          <w:szCs w:val="32"/>
        </w:rPr>
      </w:pPr>
      <w:bookmarkStart w:id="30" w:name="_Toc11643"/>
      <w:r>
        <w:rPr>
          <w:rFonts w:ascii="仿宋" w:hAnsi="仿宋" w:eastAsia="仿宋"/>
          <w:sz w:val="32"/>
          <w:szCs w:val="32"/>
        </w:rPr>
        <w:fldChar w:fldCharType="begin"/>
      </w:r>
      <w:r>
        <w:rPr>
          <w:rFonts w:ascii="仿宋" w:hAnsi="仿宋" w:eastAsia="仿宋"/>
          <w:sz w:val="32"/>
          <w:szCs w:val="32"/>
        </w:rPr>
        <w:instrText xml:space="preserve"> HYPERLINK \l "_Toc123122495"</w:instrText>
      </w:r>
      <w:r>
        <w:rPr>
          <w:rFonts w:ascii="仿宋" w:hAnsi="仿宋" w:eastAsia="仿宋"/>
          <w:sz w:val="32"/>
          <w:szCs w:val="32"/>
        </w:rPr>
        <w:fldChar w:fldCharType="separate"/>
      </w:r>
      <w:r>
        <w:rPr>
          <w:rFonts w:hint="eastAsia" w:ascii="仿宋" w:hAnsi="仿宋" w:eastAsia="仿宋" w:cs="仿宋"/>
          <w:b/>
          <w:sz w:val="32"/>
          <w:szCs w:val="32"/>
        </w:rPr>
        <w:t>1.4履职完成情况</w:t>
      </w:r>
      <w:r>
        <w:rPr>
          <w:rFonts w:ascii="仿宋" w:hAnsi="仿宋" w:eastAsia="仿宋" w:cs="仿宋"/>
          <w:b/>
          <w:sz w:val="32"/>
          <w:szCs w:val="32"/>
        </w:rPr>
        <w:tab/>
      </w:r>
      <w:r>
        <w:rPr>
          <w:rFonts w:ascii="仿宋" w:hAnsi="仿宋" w:eastAsia="仿宋" w:cs="仿宋"/>
          <w:b/>
          <w:sz w:val="32"/>
          <w:szCs w:val="32"/>
        </w:rPr>
        <w:fldChar w:fldCharType="end"/>
      </w:r>
      <w:bookmarkEnd w:id="30"/>
    </w:p>
    <w:p>
      <w:pPr>
        <w:spacing w:line="580" w:lineRule="exact"/>
        <w:rPr>
          <w:rFonts w:hint="eastAsia" w:ascii="仿宋" w:hAnsi="仿宋" w:eastAsia="仿宋" w:cs="仿宋"/>
          <w:b/>
          <w:sz w:val="32"/>
          <w:szCs w:val="32"/>
        </w:rPr>
      </w:pPr>
      <w:r>
        <w:rPr>
          <w:rFonts w:hint="eastAsia" w:ascii="仿宋" w:hAnsi="仿宋" w:eastAsia="仿宋" w:cs="仿宋"/>
          <w:b/>
          <w:sz w:val="32"/>
          <w:szCs w:val="32"/>
        </w:rPr>
        <w:t>1.4.1任务完成情况</w:t>
      </w:r>
    </w:p>
    <w:p>
      <w:pPr>
        <w:pStyle w:val="2"/>
        <w:ind w:firstLine="640"/>
        <w:rPr>
          <w:rFonts w:hint="eastAsia" w:ascii="仿宋" w:hAnsi="仿宋" w:eastAsia="仿宋"/>
          <w:sz w:val="32"/>
          <w:szCs w:val="32"/>
        </w:rPr>
      </w:pPr>
      <w:r>
        <w:rPr>
          <w:rFonts w:hint="eastAsia" w:ascii="仿宋" w:hAnsi="仿宋" w:eastAsia="仿宋"/>
          <w:sz w:val="32"/>
          <w:szCs w:val="32"/>
          <w:lang w:eastAsia="zh-CN"/>
        </w:rPr>
        <w:t>区机关党委</w:t>
      </w:r>
      <w:r>
        <w:rPr>
          <w:rFonts w:hint="eastAsia" w:ascii="仿宋" w:hAnsi="仿宋" w:eastAsia="仿宋"/>
          <w:sz w:val="32"/>
          <w:szCs w:val="32"/>
        </w:rPr>
        <w:t>认真执行了年初部门预算和财政政策要求。工作经费安排严格按照年初预算来执行，有效防止了超预算。</w:t>
      </w:r>
    </w:p>
    <w:p>
      <w:pPr>
        <w:pStyle w:val="2"/>
        <w:ind w:left="0" w:leftChars="0" w:firstLine="0" w:firstLineChars="0"/>
      </w:pPr>
      <w:r>
        <w:rPr>
          <w:rFonts w:hint="eastAsia" w:ascii="仿宋" w:hAnsi="仿宋" w:eastAsia="仿宋"/>
          <w:sz w:val="32"/>
          <w:szCs w:val="32"/>
        </w:rPr>
        <w:t>认真落实了有关资金要求。保障了机关有效运转。严格按照厉行节约的要求，精打细算，进一步在机关财务、公务接待等方面加强集中管理，提高服务质量，降低运行成本，保障了各项活动的顺利开展。</w:t>
      </w:r>
    </w:p>
    <w:p>
      <w:pPr>
        <w:spacing w:line="580" w:lineRule="exact"/>
        <w:rPr>
          <w:rFonts w:ascii="仿宋" w:hAnsi="仿宋" w:eastAsia="仿宋" w:cs="仿宋"/>
          <w:b/>
          <w:sz w:val="32"/>
          <w:szCs w:val="32"/>
        </w:rPr>
      </w:pPr>
      <w:r>
        <w:rPr>
          <w:rFonts w:hint="eastAsia" w:ascii="仿宋" w:hAnsi="仿宋" w:eastAsia="仿宋" w:cs="仿宋"/>
          <w:b/>
          <w:sz w:val="32"/>
          <w:szCs w:val="32"/>
        </w:rPr>
        <w:t>1.4.2绩效管理情况</w:t>
      </w:r>
    </w:p>
    <w:p>
      <w:pPr>
        <w:pStyle w:val="2"/>
        <w:ind w:firstLine="640"/>
        <w:rPr>
          <w:rFonts w:ascii="仿宋" w:hAnsi="仿宋" w:eastAsia="仿宋"/>
          <w:sz w:val="32"/>
          <w:szCs w:val="32"/>
        </w:rPr>
      </w:pPr>
      <w:r>
        <w:rPr>
          <w:rFonts w:hint="eastAsia" w:ascii="仿宋" w:hAnsi="仿宋" w:eastAsia="仿宋"/>
          <w:sz w:val="32"/>
          <w:szCs w:val="32"/>
          <w:lang w:eastAsia="zh-CN"/>
        </w:rPr>
        <w:t>区机关党委</w:t>
      </w:r>
      <w:r>
        <w:rPr>
          <w:rFonts w:hint="eastAsia" w:ascii="仿宋" w:hAnsi="仿宋" w:eastAsia="仿宋"/>
          <w:sz w:val="32"/>
          <w:szCs w:val="32"/>
        </w:rPr>
        <w:t>对2022 年的预算和拨付的资金进行全面梳理，对涉及的相关项目资金对照申请资金时设立的绩效目标进行认真仔细的自评，自评范围涵盖预算执行率、产出、效益和满意度等。综合科在各科室自评的基础上，对项目进行严格审核，进一步提高自评结果的规范性。</w:t>
      </w:r>
    </w:p>
    <w:p>
      <w:pPr>
        <w:spacing w:line="580" w:lineRule="exact"/>
        <w:outlineLvl w:val="1"/>
        <w:rPr>
          <w:rFonts w:ascii="仿宋" w:hAnsi="仿宋" w:eastAsia="仿宋" w:cs="仿宋"/>
          <w:b/>
          <w:sz w:val="32"/>
          <w:szCs w:val="32"/>
        </w:rPr>
      </w:pPr>
      <w:bookmarkStart w:id="31" w:name="_Toc11601"/>
      <w:bookmarkStart w:id="32" w:name="_Toc13774"/>
      <w:r>
        <w:rPr>
          <w:rFonts w:ascii="仿宋" w:hAnsi="仿宋" w:eastAsia="仿宋"/>
          <w:sz w:val="32"/>
          <w:szCs w:val="32"/>
        </w:rPr>
        <w:fldChar w:fldCharType="begin"/>
      </w:r>
      <w:r>
        <w:rPr>
          <w:rFonts w:ascii="仿宋" w:hAnsi="仿宋" w:eastAsia="仿宋"/>
          <w:sz w:val="32"/>
          <w:szCs w:val="32"/>
        </w:rPr>
        <w:instrText xml:space="preserve"> HYPERLINK \l "_Toc123122497"</w:instrText>
      </w:r>
      <w:r>
        <w:rPr>
          <w:rFonts w:ascii="仿宋" w:hAnsi="仿宋" w:eastAsia="仿宋"/>
          <w:sz w:val="32"/>
          <w:szCs w:val="32"/>
        </w:rPr>
        <w:fldChar w:fldCharType="separate"/>
      </w:r>
      <w:r>
        <w:rPr>
          <w:rFonts w:hint="eastAsia" w:ascii="仿宋" w:hAnsi="仿宋" w:eastAsia="仿宋" w:cs="仿宋"/>
          <w:b/>
          <w:sz w:val="32"/>
          <w:szCs w:val="32"/>
        </w:rPr>
        <w:t>2</w:t>
      </w:r>
      <w:r>
        <w:rPr>
          <w:rFonts w:ascii="仿宋" w:hAnsi="仿宋" w:eastAsia="仿宋" w:cs="仿宋"/>
          <w:b/>
          <w:sz w:val="32"/>
          <w:szCs w:val="32"/>
        </w:rPr>
        <w:t>、</w:t>
      </w:r>
      <w:r>
        <w:rPr>
          <w:rFonts w:hint="eastAsia" w:ascii="仿宋" w:hAnsi="仿宋" w:eastAsia="仿宋" w:cs="仿宋"/>
          <w:b/>
          <w:sz w:val="32"/>
          <w:szCs w:val="32"/>
        </w:rPr>
        <w:t>绩效</w:t>
      </w:r>
      <w:r>
        <w:rPr>
          <w:rFonts w:ascii="仿宋" w:hAnsi="仿宋" w:eastAsia="仿宋" w:cs="仿宋"/>
          <w:b/>
          <w:sz w:val="32"/>
          <w:szCs w:val="32"/>
        </w:rPr>
        <w:t>评价工作情况</w:t>
      </w:r>
      <w:r>
        <w:rPr>
          <w:rFonts w:ascii="仿宋" w:hAnsi="仿宋" w:eastAsia="仿宋" w:cs="仿宋"/>
          <w:b/>
          <w:sz w:val="32"/>
          <w:szCs w:val="32"/>
        </w:rPr>
        <w:tab/>
      </w:r>
      <w:r>
        <w:rPr>
          <w:rFonts w:ascii="仿宋" w:hAnsi="仿宋" w:eastAsia="仿宋" w:cs="仿宋"/>
          <w:b/>
          <w:sz w:val="32"/>
          <w:szCs w:val="32"/>
        </w:rPr>
        <w:fldChar w:fldCharType="end"/>
      </w:r>
      <w:bookmarkEnd w:id="31"/>
      <w:bookmarkEnd w:id="32"/>
    </w:p>
    <w:p>
      <w:pPr>
        <w:spacing w:line="580" w:lineRule="exact"/>
        <w:outlineLvl w:val="2"/>
        <w:rPr>
          <w:rFonts w:ascii="仿宋" w:hAnsi="仿宋" w:eastAsia="仿宋" w:cs="仿宋"/>
          <w:b/>
          <w:sz w:val="32"/>
          <w:szCs w:val="32"/>
        </w:rPr>
      </w:pPr>
      <w:bookmarkStart w:id="33" w:name="_Toc4276"/>
      <w:r>
        <w:rPr>
          <w:rFonts w:hint="eastAsia" w:ascii="仿宋" w:hAnsi="仿宋" w:eastAsia="仿宋" w:cs="仿宋"/>
          <w:b/>
          <w:sz w:val="32"/>
          <w:szCs w:val="32"/>
        </w:rPr>
        <w:t>2.1绩效评价目的及评价依据</w:t>
      </w:r>
      <w:bookmarkEnd w:id="33"/>
    </w:p>
    <w:p>
      <w:pPr>
        <w:spacing w:line="580" w:lineRule="exact"/>
        <w:rPr>
          <w:rFonts w:ascii="仿宋" w:hAnsi="仿宋" w:eastAsia="仿宋"/>
          <w:b/>
          <w:sz w:val="32"/>
          <w:szCs w:val="32"/>
        </w:rPr>
      </w:pPr>
      <w:r>
        <w:rPr>
          <w:rFonts w:hint="eastAsia" w:ascii="仿宋" w:hAnsi="仿宋" w:eastAsia="仿宋"/>
          <w:b/>
          <w:sz w:val="32"/>
          <w:szCs w:val="32"/>
        </w:rPr>
        <w:t xml:space="preserve">2.1.1评价目的 </w:t>
      </w:r>
    </w:p>
    <w:p>
      <w:pPr>
        <w:ind w:firstLine="640" w:firstLineChars="200"/>
        <w:rPr>
          <w:rFonts w:ascii="仿宋" w:hAnsi="仿宋" w:eastAsia="仿宋"/>
          <w:sz w:val="32"/>
          <w:szCs w:val="32"/>
        </w:rPr>
      </w:pPr>
      <w:r>
        <w:rPr>
          <w:rFonts w:hint="eastAsia" w:ascii="仿宋" w:hAnsi="仿宋" w:eastAsia="仿宋"/>
          <w:sz w:val="32"/>
          <w:szCs w:val="32"/>
        </w:rPr>
        <w:t>通过本次绩效评价，跟踪区</w:t>
      </w:r>
      <w:r>
        <w:rPr>
          <w:rFonts w:hint="eastAsia" w:ascii="仿宋" w:hAnsi="仿宋" w:eastAsia="仿宋"/>
          <w:sz w:val="32"/>
          <w:szCs w:val="32"/>
          <w:lang w:eastAsia="zh-CN"/>
        </w:rPr>
        <w:t>机关党委</w:t>
      </w:r>
      <w:r>
        <w:rPr>
          <w:rFonts w:hint="eastAsia" w:ascii="仿宋" w:hAnsi="仿宋" w:eastAsia="仿宋"/>
          <w:sz w:val="32"/>
          <w:szCs w:val="32"/>
        </w:rPr>
        <w:t>部门整体支出的情况，评价部门在使用预算资金履行自身职能过程中，预算编制的完整性和准确性、资金管理的规范性、</w:t>
      </w:r>
      <w:r>
        <w:rPr>
          <w:rFonts w:ascii="仿宋" w:hAnsi="仿宋" w:eastAsia="仿宋"/>
          <w:sz w:val="32"/>
          <w:szCs w:val="32"/>
        </w:rPr>
        <w:t>财政资金投入运作后带来的产出与效果</w:t>
      </w:r>
      <w:r>
        <w:rPr>
          <w:rFonts w:hint="eastAsia" w:ascii="仿宋" w:hAnsi="仿宋" w:eastAsia="仿宋"/>
          <w:sz w:val="32"/>
          <w:szCs w:val="32"/>
        </w:rPr>
        <w:t>等情况，并总结取得的工作成果及存在问题，提高财政资金的使用质量与效率。</w:t>
      </w:r>
    </w:p>
    <w:p>
      <w:pPr>
        <w:spacing w:line="580" w:lineRule="exact"/>
        <w:rPr>
          <w:rFonts w:hint="eastAsia" w:ascii="仿宋" w:hAnsi="仿宋" w:eastAsia="仿宋"/>
          <w:b/>
          <w:sz w:val="32"/>
          <w:szCs w:val="32"/>
        </w:rPr>
      </w:pPr>
      <w:r>
        <w:rPr>
          <w:rFonts w:hint="eastAsia" w:ascii="仿宋" w:hAnsi="仿宋" w:eastAsia="仿宋"/>
          <w:b/>
          <w:sz w:val="32"/>
          <w:szCs w:val="32"/>
        </w:rPr>
        <w:t xml:space="preserve">2.1.2评价依据 </w:t>
      </w:r>
    </w:p>
    <w:p>
      <w:pPr>
        <w:numPr>
          <w:ilvl w:val="0"/>
          <w:numId w:val="1"/>
        </w:numPr>
        <w:spacing w:line="560" w:lineRule="exact"/>
        <w:ind w:left="260" w:firstLine="638"/>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《中共中央国务院关于全面实施预算绩效管理的</w:t>
      </w:r>
      <w:r>
        <w:rPr>
          <w:rFonts w:hint="eastAsia" w:ascii="仿宋" w:hAnsi="仿宋" w:eastAsia="仿宋" w:cs="仿宋"/>
          <w:sz w:val="32"/>
          <w:szCs w:val="32"/>
          <w:shd w:val="clear" w:color="auto" w:fill="FFFFFF"/>
          <w:lang w:val="en-US" w:eastAsia="zh-CN"/>
        </w:rPr>
        <w:t>实施</w:t>
      </w:r>
      <w:r>
        <w:rPr>
          <w:rFonts w:hint="eastAsia" w:ascii="仿宋" w:hAnsi="仿宋" w:eastAsia="仿宋" w:cs="仿宋"/>
          <w:sz w:val="32"/>
          <w:szCs w:val="32"/>
          <w:shd w:val="clear" w:color="auto" w:fill="FFFFFF"/>
        </w:rPr>
        <w:t>意见》（中发〔2018〕34号）；</w:t>
      </w:r>
    </w:p>
    <w:p>
      <w:pPr>
        <w:numPr>
          <w:ilvl w:val="0"/>
          <w:numId w:val="1"/>
        </w:numPr>
        <w:spacing w:line="560" w:lineRule="exact"/>
        <w:ind w:left="260" w:firstLine="638"/>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《中共江西省委江西省人民政府关于全面实施预算绩效管理的实施意见》（赣发〔2019〕8号）；</w:t>
      </w:r>
    </w:p>
    <w:p>
      <w:pPr>
        <w:pStyle w:val="90"/>
        <w:numPr>
          <w:ilvl w:val="0"/>
          <w:numId w:val="1"/>
        </w:numPr>
        <w:ind w:left="260" w:leftChars="0" w:firstLine="638" w:firstLineChars="0"/>
        <w:rPr>
          <w:rFonts w:hint="eastAsia" w:ascii="仿宋" w:hAnsi="仿宋" w:eastAsia="仿宋" w:cs="仿宋"/>
          <w:kern w:val="2"/>
          <w:sz w:val="32"/>
          <w:szCs w:val="32"/>
          <w:shd w:val="clear" w:color="auto" w:fill="FFFFFF"/>
          <w:lang w:val="en-US" w:eastAsia="zh-CN" w:bidi="ar-SA"/>
        </w:rPr>
      </w:pPr>
      <w:r>
        <w:rPr>
          <w:rFonts w:hint="eastAsia" w:ascii="仿宋" w:hAnsi="仿宋" w:eastAsia="仿宋" w:cs="仿宋"/>
          <w:kern w:val="2"/>
          <w:sz w:val="32"/>
          <w:szCs w:val="32"/>
          <w:shd w:val="clear" w:color="auto" w:fill="FFFFFF"/>
          <w:lang w:val="en-US" w:eastAsia="zh-CN" w:bidi="ar-SA"/>
        </w:rPr>
        <w:t>《中共赣州市委赣州市人民政府关于全面实施预算绩效管理的实施意见》（赣市发</w:t>
      </w:r>
      <w:r>
        <w:rPr>
          <w:rFonts w:hint="eastAsia" w:ascii="仿宋" w:hAnsi="仿宋" w:eastAsia="仿宋" w:cs="仿宋"/>
          <w:sz w:val="32"/>
          <w:szCs w:val="32"/>
          <w:shd w:val="clear" w:color="auto" w:fill="FFFFFF"/>
        </w:rPr>
        <w:t>〔2019〕</w:t>
      </w:r>
      <w:r>
        <w:rPr>
          <w:rFonts w:hint="eastAsia" w:ascii="仿宋" w:hAnsi="仿宋" w:eastAsia="仿宋" w:cs="仿宋"/>
          <w:sz w:val="32"/>
          <w:szCs w:val="32"/>
          <w:shd w:val="clear" w:color="auto" w:fill="FFFFFF"/>
          <w:lang w:val="en-US" w:eastAsia="zh-CN"/>
        </w:rPr>
        <w:t>12</w:t>
      </w:r>
      <w:r>
        <w:rPr>
          <w:rFonts w:hint="eastAsia" w:ascii="仿宋" w:hAnsi="仿宋" w:eastAsia="仿宋" w:cs="仿宋"/>
          <w:sz w:val="32"/>
          <w:szCs w:val="32"/>
          <w:shd w:val="clear" w:color="auto" w:fill="FFFFFF"/>
        </w:rPr>
        <w:t>号</w:t>
      </w:r>
      <w:r>
        <w:rPr>
          <w:rFonts w:hint="eastAsia" w:ascii="仿宋" w:hAnsi="仿宋" w:eastAsia="仿宋" w:cs="仿宋"/>
          <w:sz w:val="32"/>
          <w:szCs w:val="32"/>
          <w:shd w:val="clear" w:color="auto" w:fill="FFFFFF"/>
          <w:lang w:eastAsia="zh-CN"/>
        </w:rPr>
        <w:t>）；</w:t>
      </w:r>
    </w:p>
    <w:p>
      <w:pPr>
        <w:numPr>
          <w:ilvl w:val="0"/>
          <w:numId w:val="1"/>
        </w:numPr>
        <w:spacing w:line="560" w:lineRule="exact"/>
        <w:ind w:left="260" w:firstLine="638"/>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《中共赣州蓉江新区工作委员会赣州蓉江新区管理委员会关于全面实施预算绩效管理的实施意见》（赣蓉党发〔2020〕1号）；</w:t>
      </w:r>
    </w:p>
    <w:p>
      <w:pPr>
        <w:numPr>
          <w:ilvl w:val="0"/>
          <w:numId w:val="1"/>
        </w:numPr>
        <w:spacing w:line="560" w:lineRule="exact"/>
        <w:ind w:left="260" w:firstLine="638"/>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赣州蓉江新区财政局《推进赣州蓉江新区预算绩效管理提质增效工作方案》的通知（赣蓉财预字〔2022〕13号）；</w:t>
      </w:r>
    </w:p>
    <w:p>
      <w:pPr>
        <w:numPr>
          <w:ilvl w:val="0"/>
          <w:numId w:val="1"/>
        </w:numPr>
        <w:spacing w:line="560" w:lineRule="exact"/>
        <w:ind w:left="260" w:firstLine="638"/>
        <w:rPr>
          <w:rFonts w:hint="default"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lang w:val="en-US" w:eastAsia="zh-CN"/>
        </w:rPr>
        <w:t>赣州蓉江新区财政局《赣州蓉江新区财政支出事前绩效评估管理暂行办法》的通知；</w:t>
      </w:r>
    </w:p>
    <w:p>
      <w:pPr>
        <w:numPr>
          <w:ilvl w:val="0"/>
          <w:numId w:val="1"/>
        </w:numPr>
        <w:spacing w:line="560" w:lineRule="exact"/>
        <w:ind w:left="260" w:firstLine="638"/>
        <w:rPr>
          <w:rFonts w:ascii="仿宋" w:hAnsi="仿宋" w:eastAsia="仿宋" w:cs="仿宋"/>
          <w:bCs w:val="0"/>
        </w:rPr>
      </w:pPr>
      <w:r>
        <w:rPr>
          <w:rFonts w:hint="eastAsia" w:ascii="仿宋" w:hAnsi="仿宋" w:eastAsia="仿宋" w:cs="仿宋"/>
          <w:sz w:val="32"/>
          <w:szCs w:val="32"/>
          <w:shd w:val="clear" w:color="auto" w:fill="FFFFFF"/>
          <w:lang w:val="en-US" w:eastAsia="zh-CN"/>
        </w:rPr>
        <w:t>赣州蓉江新区财政</w:t>
      </w:r>
      <w:r>
        <w:rPr>
          <w:rFonts w:hint="eastAsia" w:ascii="仿宋" w:hAnsi="仿宋" w:eastAsia="仿宋" w:cs="仿宋"/>
          <w:sz w:val="32"/>
          <w:szCs w:val="32"/>
          <w:shd w:val="clear" w:color="auto" w:fill="FFFFFF"/>
        </w:rPr>
        <w:t>局</w:t>
      </w:r>
      <w:r>
        <w:rPr>
          <w:rFonts w:hint="eastAsia" w:ascii="仿宋" w:hAnsi="仿宋" w:eastAsia="仿宋" w:cs="仿宋"/>
          <w:sz w:val="32"/>
          <w:szCs w:val="32"/>
          <w:shd w:val="clear" w:color="auto" w:fill="FFFFFF"/>
          <w:lang w:val="en-US" w:eastAsia="zh-CN"/>
        </w:rPr>
        <w:t>关于全面贯彻落实</w:t>
      </w:r>
      <w:r>
        <w:rPr>
          <w:rFonts w:hint="eastAsia" w:ascii="仿宋" w:hAnsi="仿宋" w:eastAsia="仿宋" w:cs="仿宋"/>
          <w:sz w:val="32"/>
          <w:szCs w:val="32"/>
          <w:shd w:val="clear" w:color="auto" w:fill="FFFFFF"/>
        </w:rPr>
        <w:t>《</w:t>
      </w:r>
      <w:r>
        <w:rPr>
          <w:rFonts w:hint="eastAsia" w:ascii="仿宋" w:hAnsi="仿宋" w:eastAsia="仿宋" w:cs="仿宋"/>
          <w:sz w:val="32"/>
          <w:szCs w:val="32"/>
          <w:shd w:val="clear" w:color="auto" w:fill="FFFFFF"/>
          <w:lang w:val="en-US" w:eastAsia="zh-CN"/>
        </w:rPr>
        <w:t>中共赣州蓉江新区工作委员会赣州蓉江新区管理委员会关于全面实施预算绩效管理的实施意见</w:t>
      </w:r>
      <w:r>
        <w:rPr>
          <w:rFonts w:hint="eastAsia" w:ascii="仿宋" w:hAnsi="仿宋" w:eastAsia="仿宋" w:cs="仿宋"/>
          <w:sz w:val="32"/>
          <w:szCs w:val="32"/>
          <w:shd w:val="clear" w:color="auto" w:fill="FFFFFF"/>
        </w:rPr>
        <w:t>》</w:t>
      </w:r>
      <w:r>
        <w:rPr>
          <w:rFonts w:hint="eastAsia" w:ascii="仿宋" w:hAnsi="仿宋" w:eastAsia="仿宋" w:cs="仿宋"/>
          <w:sz w:val="32"/>
          <w:szCs w:val="32"/>
          <w:shd w:val="clear" w:color="auto" w:fill="FFFFFF"/>
          <w:lang w:val="en-US" w:eastAsia="zh-CN"/>
        </w:rPr>
        <w:t>的通知</w:t>
      </w:r>
      <w:r>
        <w:rPr>
          <w:rFonts w:hint="eastAsia" w:ascii="仿宋" w:hAnsi="仿宋" w:eastAsia="仿宋" w:cs="仿宋"/>
          <w:sz w:val="32"/>
          <w:szCs w:val="32"/>
          <w:shd w:val="clear" w:color="auto" w:fill="FFFFFF"/>
        </w:rPr>
        <w:t>（赣蓉财预字〔202</w:t>
      </w:r>
      <w:r>
        <w:rPr>
          <w:rFonts w:hint="eastAsia" w:ascii="仿宋" w:hAnsi="仿宋" w:eastAsia="仿宋" w:cs="仿宋"/>
          <w:sz w:val="32"/>
          <w:szCs w:val="32"/>
          <w:shd w:val="clear" w:color="auto" w:fill="FFFFFF"/>
          <w:lang w:val="en-US" w:eastAsia="zh-CN"/>
        </w:rPr>
        <w:t>0</w:t>
      </w:r>
      <w:r>
        <w:rPr>
          <w:rFonts w:hint="eastAsia" w:ascii="仿宋" w:hAnsi="仿宋" w:eastAsia="仿宋" w:cs="仿宋"/>
          <w:sz w:val="32"/>
          <w:szCs w:val="32"/>
          <w:shd w:val="clear" w:color="auto" w:fill="FFFFFF"/>
        </w:rPr>
        <w:t>〕1</w:t>
      </w:r>
      <w:r>
        <w:rPr>
          <w:rFonts w:hint="eastAsia" w:ascii="仿宋" w:hAnsi="仿宋" w:eastAsia="仿宋" w:cs="仿宋"/>
          <w:sz w:val="32"/>
          <w:szCs w:val="32"/>
          <w:shd w:val="clear" w:color="auto" w:fill="FFFFFF"/>
          <w:lang w:val="en-US" w:eastAsia="zh-CN"/>
        </w:rPr>
        <w:t>1</w:t>
      </w:r>
      <w:r>
        <w:rPr>
          <w:rFonts w:hint="eastAsia" w:ascii="仿宋" w:hAnsi="仿宋" w:eastAsia="仿宋" w:cs="仿宋"/>
          <w:sz w:val="32"/>
          <w:szCs w:val="32"/>
          <w:shd w:val="clear" w:color="auto" w:fill="FFFFFF"/>
        </w:rPr>
        <w:t>号）。</w:t>
      </w:r>
    </w:p>
    <w:p>
      <w:pPr>
        <w:spacing w:line="580" w:lineRule="exact"/>
        <w:outlineLvl w:val="2"/>
        <w:rPr>
          <w:rFonts w:ascii="仿宋" w:hAnsi="仿宋" w:eastAsia="仿宋"/>
          <w:b/>
          <w:sz w:val="32"/>
          <w:szCs w:val="32"/>
        </w:rPr>
      </w:pPr>
      <w:bookmarkStart w:id="34" w:name="_Toc5969"/>
      <w:r>
        <w:rPr>
          <w:rFonts w:hint="eastAsia" w:ascii="仿宋" w:hAnsi="仿宋" w:eastAsia="仿宋"/>
          <w:b/>
          <w:sz w:val="32"/>
          <w:szCs w:val="32"/>
        </w:rPr>
        <w:t>2.2绩效评价工作方案制定过程</w:t>
      </w:r>
      <w:bookmarkEnd w:id="34"/>
    </w:p>
    <w:p>
      <w:pPr>
        <w:spacing w:line="580" w:lineRule="exact"/>
        <w:rPr>
          <w:rFonts w:ascii="仿宋" w:hAnsi="仿宋" w:eastAsia="仿宋"/>
          <w:b/>
          <w:sz w:val="32"/>
          <w:szCs w:val="32"/>
        </w:rPr>
      </w:pPr>
      <w:r>
        <w:rPr>
          <w:rFonts w:hint="eastAsia" w:ascii="仿宋" w:hAnsi="仿宋" w:eastAsia="仿宋"/>
          <w:b/>
          <w:sz w:val="32"/>
          <w:szCs w:val="32"/>
        </w:rPr>
        <w:t xml:space="preserve">2.2.1前期调研 </w:t>
      </w:r>
    </w:p>
    <w:p>
      <w:pPr>
        <w:ind w:firstLine="640" w:firstLineChars="200"/>
        <w:rPr>
          <w:rFonts w:ascii="仿宋" w:hAnsi="仿宋" w:eastAsia="仿宋"/>
          <w:sz w:val="32"/>
          <w:szCs w:val="32"/>
        </w:rPr>
      </w:pPr>
      <w:r>
        <w:rPr>
          <w:rFonts w:hint="eastAsia" w:ascii="仿宋" w:hAnsi="仿宋" w:eastAsia="仿宋"/>
          <w:sz w:val="32"/>
          <w:szCs w:val="32"/>
        </w:rPr>
        <w:t>在受托对部门整体支出开展绩效评价后，绩效评价小组及时与</w:t>
      </w:r>
      <w:r>
        <w:rPr>
          <w:rFonts w:hint="eastAsia" w:ascii="仿宋" w:hAnsi="仿宋" w:eastAsia="仿宋"/>
          <w:sz w:val="32"/>
          <w:szCs w:val="32"/>
          <w:lang w:eastAsia="zh-CN"/>
        </w:rPr>
        <w:t>区机关党委</w:t>
      </w:r>
      <w:r>
        <w:rPr>
          <w:rFonts w:hint="eastAsia" w:ascii="仿宋" w:hAnsi="仿宋" w:eastAsia="仿宋"/>
          <w:sz w:val="32"/>
          <w:szCs w:val="32"/>
        </w:rPr>
        <w:t xml:space="preserve">相关负责人进行沟通，了解基本情况：包括部门概况、预算及执行情况、年度工作计划、年度工作总结等相关文件资料。 </w:t>
      </w:r>
    </w:p>
    <w:p>
      <w:pPr>
        <w:spacing w:line="580" w:lineRule="exact"/>
        <w:rPr>
          <w:rFonts w:ascii="仿宋" w:hAnsi="仿宋" w:eastAsia="仿宋"/>
          <w:b/>
          <w:sz w:val="32"/>
          <w:szCs w:val="32"/>
        </w:rPr>
      </w:pPr>
      <w:r>
        <w:rPr>
          <w:rFonts w:hint="eastAsia" w:ascii="仿宋" w:hAnsi="仿宋" w:eastAsia="仿宋"/>
          <w:b/>
          <w:sz w:val="32"/>
          <w:szCs w:val="32"/>
        </w:rPr>
        <w:t xml:space="preserve">2.2.2研究文件 </w:t>
      </w:r>
    </w:p>
    <w:p>
      <w:pPr>
        <w:ind w:firstLine="640" w:firstLineChars="200"/>
        <w:rPr>
          <w:rFonts w:ascii="仿宋" w:hAnsi="仿宋" w:eastAsia="仿宋"/>
          <w:sz w:val="32"/>
          <w:szCs w:val="32"/>
        </w:rPr>
      </w:pPr>
      <w:r>
        <w:rPr>
          <w:rFonts w:hint="eastAsia" w:ascii="仿宋" w:hAnsi="仿宋" w:eastAsia="仿宋"/>
          <w:sz w:val="32"/>
          <w:szCs w:val="32"/>
        </w:rPr>
        <w:t xml:space="preserve">在对部门概况初步了解后，组织绩效评价小组成员对收集到的文件资料进行研读，并查阅与部门密切相关的规章制度、文件规定，力求获取对部门全方位的了解。根据赣州蓉江新区财政局的要求，结合部门特点，形成绩效评价的总体思路。 </w:t>
      </w:r>
    </w:p>
    <w:p>
      <w:pPr>
        <w:spacing w:line="580" w:lineRule="exact"/>
        <w:rPr>
          <w:rFonts w:ascii="仿宋" w:hAnsi="仿宋" w:eastAsia="仿宋"/>
          <w:b/>
          <w:sz w:val="32"/>
          <w:szCs w:val="32"/>
        </w:rPr>
      </w:pPr>
      <w:r>
        <w:rPr>
          <w:rFonts w:hint="eastAsia" w:ascii="仿宋" w:hAnsi="仿宋" w:eastAsia="仿宋"/>
          <w:b/>
          <w:sz w:val="32"/>
          <w:szCs w:val="32"/>
        </w:rPr>
        <w:t xml:space="preserve">2.2.3绩效评价指标体系及工作方案设计 </w:t>
      </w:r>
    </w:p>
    <w:p>
      <w:pPr>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根据前期调研结果和对相关文件资料的研读，结合部门年度工作计划内容，形成方案初稿，并就方案的可行性、合理性向部门单位征求意见，根据反馈意见修改后形成最终的项目绩效评价方案。 </w:t>
      </w:r>
    </w:p>
    <w:p>
      <w:pPr>
        <w:spacing w:line="580" w:lineRule="exact"/>
        <w:outlineLvl w:val="2"/>
        <w:rPr>
          <w:rFonts w:ascii="仿宋" w:hAnsi="仿宋" w:eastAsia="仿宋"/>
          <w:b/>
          <w:sz w:val="32"/>
          <w:szCs w:val="32"/>
        </w:rPr>
      </w:pPr>
      <w:bookmarkStart w:id="35" w:name="_Toc9404"/>
      <w:r>
        <w:rPr>
          <w:rFonts w:hint="eastAsia" w:ascii="仿宋" w:hAnsi="仿宋" w:eastAsia="仿宋"/>
          <w:b/>
          <w:sz w:val="32"/>
          <w:szCs w:val="32"/>
        </w:rPr>
        <w:t>2.3绩效评价原则、评价方法等</w:t>
      </w:r>
      <w:bookmarkEnd w:id="35"/>
    </w:p>
    <w:p>
      <w:pPr>
        <w:spacing w:line="580" w:lineRule="exact"/>
        <w:rPr>
          <w:rFonts w:ascii="仿宋" w:hAnsi="仿宋" w:eastAsia="仿宋"/>
          <w:b/>
          <w:sz w:val="32"/>
          <w:szCs w:val="32"/>
        </w:rPr>
      </w:pPr>
      <w:r>
        <w:rPr>
          <w:rFonts w:hint="eastAsia" w:ascii="仿宋" w:hAnsi="仿宋" w:eastAsia="仿宋"/>
          <w:b/>
          <w:sz w:val="32"/>
          <w:szCs w:val="32"/>
        </w:rPr>
        <w:t xml:space="preserve">2.3.1绩效评价原则 </w:t>
      </w:r>
    </w:p>
    <w:p>
      <w:pPr>
        <w:numPr>
          <w:ilvl w:val="0"/>
          <w:numId w:val="2"/>
        </w:numPr>
        <w:ind w:firstLine="640" w:firstLineChars="200"/>
        <w:rPr>
          <w:rFonts w:ascii="仿宋" w:hAnsi="仿宋" w:eastAsia="仿宋"/>
          <w:sz w:val="32"/>
          <w:szCs w:val="32"/>
        </w:rPr>
      </w:pPr>
      <w:r>
        <w:rPr>
          <w:rFonts w:hint="eastAsia" w:ascii="仿宋" w:hAnsi="仿宋" w:eastAsia="仿宋"/>
          <w:sz w:val="32"/>
          <w:szCs w:val="32"/>
        </w:rPr>
        <w:t xml:space="preserve">科学规范。绩效评价注重财政支出的经济性、效率性和有效性，严格执行规定的程序，采用定量与定性分析相结合的方法。 </w:t>
      </w:r>
    </w:p>
    <w:p>
      <w:pPr>
        <w:numPr>
          <w:ilvl w:val="0"/>
          <w:numId w:val="2"/>
        </w:numPr>
        <w:ind w:firstLine="640" w:firstLineChars="200"/>
        <w:rPr>
          <w:rFonts w:ascii="仿宋" w:hAnsi="仿宋" w:eastAsia="仿宋"/>
          <w:sz w:val="32"/>
          <w:szCs w:val="32"/>
        </w:rPr>
      </w:pPr>
      <w:r>
        <w:rPr>
          <w:rFonts w:hint="eastAsia" w:ascii="仿宋" w:hAnsi="仿宋" w:eastAsia="仿宋"/>
          <w:sz w:val="32"/>
          <w:szCs w:val="32"/>
        </w:rPr>
        <w:t xml:space="preserve">公正公开。绩效评价客观、公正，标准统一、资料可靠，依法公开并接受监督。 </w:t>
      </w:r>
    </w:p>
    <w:p>
      <w:pPr>
        <w:numPr>
          <w:ilvl w:val="0"/>
          <w:numId w:val="2"/>
        </w:numPr>
        <w:ind w:firstLine="640" w:firstLineChars="200"/>
        <w:rPr>
          <w:rFonts w:ascii="仿宋" w:hAnsi="仿宋" w:eastAsia="仿宋"/>
          <w:sz w:val="32"/>
          <w:szCs w:val="32"/>
        </w:rPr>
      </w:pPr>
      <w:r>
        <w:rPr>
          <w:rFonts w:hint="eastAsia" w:ascii="仿宋" w:hAnsi="仿宋" w:eastAsia="仿宋"/>
          <w:sz w:val="32"/>
          <w:szCs w:val="32"/>
        </w:rPr>
        <w:t xml:space="preserve">绩效相关。绩效评价针对具体支出及其产出绩效进行，评价结果清晰反映支出和产出绩效之间的紧密对应关系。 </w:t>
      </w:r>
    </w:p>
    <w:p>
      <w:pPr>
        <w:spacing w:line="580" w:lineRule="exact"/>
        <w:rPr>
          <w:rFonts w:ascii="仿宋" w:hAnsi="仿宋" w:eastAsia="仿宋"/>
          <w:b/>
          <w:sz w:val="32"/>
          <w:szCs w:val="32"/>
        </w:rPr>
      </w:pPr>
      <w:r>
        <w:rPr>
          <w:rFonts w:hint="eastAsia" w:ascii="仿宋" w:hAnsi="仿宋" w:eastAsia="仿宋"/>
          <w:b/>
          <w:sz w:val="32"/>
          <w:szCs w:val="32"/>
        </w:rPr>
        <w:t xml:space="preserve">2.3.2评价方法 </w:t>
      </w:r>
    </w:p>
    <w:p>
      <w:pPr>
        <w:ind w:firstLine="640" w:firstLineChars="200"/>
        <w:rPr>
          <w:rFonts w:ascii="仿宋" w:hAnsi="仿宋" w:eastAsia="仿宋"/>
          <w:sz w:val="32"/>
          <w:szCs w:val="32"/>
        </w:rPr>
      </w:pPr>
      <w:r>
        <w:rPr>
          <w:rFonts w:hint="eastAsia" w:ascii="仿宋" w:hAnsi="仿宋" w:eastAsia="仿宋"/>
          <w:sz w:val="32"/>
          <w:szCs w:val="32"/>
        </w:rPr>
        <w:t xml:space="preserve">本项目进行绩效评价时采用比较法等方法。 </w:t>
      </w:r>
    </w:p>
    <w:p>
      <w:pPr>
        <w:ind w:firstLine="640" w:firstLineChars="200"/>
        <w:rPr>
          <w:rFonts w:ascii="仿宋" w:hAnsi="仿宋" w:eastAsia="仿宋"/>
          <w:sz w:val="32"/>
          <w:szCs w:val="32"/>
        </w:rPr>
      </w:pPr>
      <w:r>
        <w:rPr>
          <w:rFonts w:hint="eastAsia" w:ascii="仿宋" w:hAnsi="仿宋" w:eastAsia="仿宋"/>
          <w:sz w:val="32"/>
          <w:szCs w:val="32"/>
        </w:rPr>
        <w:t xml:space="preserve">（1）比较法：充分运用部门预算资料、国家、赣州市发布的有关财政预算的各项法律规章制度，对比部门支出实际情况，找出差异与不足，对部门的各项绩效目标进行分析与评价。 </w:t>
      </w:r>
    </w:p>
    <w:p>
      <w:pPr>
        <w:ind w:firstLine="640" w:firstLineChars="200"/>
        <w:rPr>
          <w:rFonts w:ascii="仿宋" w:hAnsi="仿宋" w:eastAsia="仿宋"/>
          <w:sz w:val="32"/>
          <w:szCs w:val="32"/>
        </w:rPr>
      </w:pPr>
      <w:r>
        <w:rPr>
          <w:rFonts w:hint="eastAsia" w:ascii="仿宋" w:hAnsi="仿宋" w:eastAsia="仿宋"/>
          <w:sz w:val="32"/>
          <w:szCs w:val="32"/>
        </w:rPr>
        <w:t xml:space="preserve">（2）因素分析法：综合分析影响绩效目标实现、实施效果的内外因素，评价绩效目标实现程度。 </w:t>
      </w:r>
    </w:p>
    <w:p>
      <w:pPr>
        <w:pStyle w:val="26"/>
        <w:ind w:firstLine="640"/>
        <w:rPr>
          <w:rFonts w:ascii="仿宋" w:hAnsi="仿宋" w:eastAsia="仿宋"/>
          <w:sz w:val="32"/>
          <w:szCs w:val="32"/>
        </w:rPr>
      </w:pPr>
      <w:r>
        <w:rPr>
          <w:rFonts w:hint="eastAsia" w:ascii="仿宋" w:hAnsi="仿宋" w:eastAsia="仿宋"/>
          <w:sz w:val="32"/>
          <w:szCs w:val="32"/>
        </w:rPr>
        <w:t>（3）公众评判法：</w:t>
      </w:r>
      <w:r>
        <w:rPr>
          <w:rFonts w:ascii="仿宋" w:hAnsi="仿宋" w:eastAsia="仿宋"/>
          <w:sz w:val="32"/>
          <w:szCs w:val="32"/>
        </w:rPr>
        <w:t>通过</w:t>
      </w:r>
      <w:r>
        <w:rPr>
          <w:rFonts w:hint="eastAsia" w:ascii="仿宋" w:hAnsi="仿宋" w:eastAsia="仿宋"/>
          <w:sz w:val="32"/>
          <w:szCs w:val="32"/>
        </w:rPr>
        <w:t>对服务对象发布</w:t>
      </w:r>
      <w:r>
        <w:rPr>
          <w:rFonts w:ascii="仿宋" w:hAnsi="仿宋" w:eastAsia="仿宋"/>
          <w:sz w:val="32"/>
          <w:szCs w:val="32"/>
        </w:rPr>
        <w:t>公众问卷及抽样调查等对</w:t>
      </w:r>
      <w:r>
        <w:rPr>
          <w:rFonts w:hint="eastAsia" w:ascii="仿宋" w:hAnsi="仿宋" w:eastAsia="仿宋"/>
          <w:sz w:val="32"/>
          <w:szCs w:val="32"/>
        </w:rPr>
        <w:t>部门</w:t>
      </w:r>
      <w:r>
        <w:rPr>
          <w:rFonts w:ascii="仿宋" w:hAnsi="仿宋" w:eastAsia="仿宋"/>
          <w:sz w:val="32"/>
          <w:szCs w:val="32"/>
        </w:rPr>
        <w:t>支出效果进行评判，评价绩效目标实现程度</w:t>
      </w:r>
      <w:r>
        <w:rPr>
          <w:rFonts w:hint="eastAsia" w:ascii="仿宋" w:hAnsi="仿宋" w:eastAsia="仿宋"/>
          <w:sz w:val="32"/>
          <w:szCs w:val="32"/>
        </w:rPr>
        <w:t>和对象的满意度。</w:t>
      </w:r>
    </w:p>
    <w:p>
      <w:pPr>
        <w:pStyle w:val="26"/>
        <w:ind w:firstLine="640"/>
        <w:rPr>
          <w:rFonts w:ascii="仿宋" w:hAnsi="仿宋" w:eastAsia="仿宋"/>
          <w:sz w:val="32"/>
          <w:szCs w:val="32"/>
        </w:rPr>
      </w:pPr>
      <w:r>
        <w:rPr>
          <w:rFonts w:hint="eastAsia" w:ascii="仿宋" w:hAnsi="仿宋" w:eastAsia="仿宋"/>
          <w:sz w:val="32"/>
          <w:szCs w:val="32"/>
        </w:rPr>
        <w:t xml:space="preserve">（4）其他评价方法。 </w:t>
      </w:r>
    </w:p>
    <w:p>
      <w:pPr>
        <w:pStyle w:val="26"/>
        <w:ind w:firstLine="0" w:firstLineChars="0"/>
        <w:rPr>
          <w:rFonts w:ascii="仿宋" w:hAnsi="仿宋" w:eastAsia="仿宋"/>
          <w:b/>
          <w:sz w:val="32"/>
          <w:szCs w:val="32"/>
        </w:rPr>
      </w:pPr>
      <w:r>
        <w:rPr>
          <w:rFonts w:hint="eastAsia" w:ascii="仿宋" w:hAnsi="仿宋" w:eastAsia="仿宋"/>
          <w:b/>
          <w:sz w:val="32"/>
          <w:szCs w:val="32"/>
        </w:rPr>
        <w:t xml:space="preserve">2.3.3数据收集与绩效评价实施过程 </w:t>
      </w:r>
    </w:p>
    <w:p>
      <w:pPr>
        <w:ind w:firstLine="640" w:firstLineChars="200"/>
        <w:rPr>
          <w:rFonts w:ascii="仿宋" w:hAnsi="仿宋" w:eastAsia="仿宋"/>
          <w:sz w:val="32"/>
          <w:szCs w:val="32"/>
        </w:rPr>
      </w:pPr>
      <w:r>
        <w:rPr>
          <w:rFonts w:hint="eastAsia" w:ascii="仿宋" w:hAnsi="仿宋" w:eastAsia="仿宋"/>
          <w:sz w:val="32"/>
          <w:szCs w:val="32"/>
        </w:rPr>
        <w:t xml:space="preserve">评价小组在工作方案指导下，开展绩效评价工作。广泛收集部门绩效相关资料并分析部门支出情况，采用访谈方法收集一手数据，通过对资料分析、研究、总结，对指标体系评分，得出部门取得的成绩，指出部门存在的问题，提出相关建议。 </w:t>
      </w:r>
    </w:p>
    <w:p>
      <w:pPr>
        <w:ind w:firstLine="640" w:firstLineChars="200"/>
        <w:rPr>
          <w:rFonts w:ascii="仿宋" w:hAnsi="仿宋" w:eastAsia="仿宋"/>
          <w:sz w:val="32"/>
          <w:szCs w:val="32"/>
        </w:rPr>
      </w:pPr>
      <w:r>
        <w:rPr>
          <w:rFonts w:hint="eastAsia" w:ascii="仿宋" w:hAnsi="仿宋" w:eastAsia="仿宋"/>
          <w:sz w:val="32"/>
          <w:szCs w:val="32"/>
        </w:rPr>
        <w:t xml:space="preserve">(1)工作方案策划 </w:t>
      </w:r>
    </w:p>
    <w:p>
      <w:pPr>
        <w:ind w:firstLine="640" w:firstLineChars="200"/>
        <w:rPr>
          <w:rFonts w:ascii="仿宋" w:hAnsi="仿宋" w:eastAsia="仿宋"/>
          <w:sz w:val="32"/>
          <w:szCs w:val="32"/>
        </w:rPr>
      </w:pPr>
      <w:r>
        <w:rPr>
          <w:rFonts w:hint="eastAsia" w:ascii="仿宋" w:hAnsi="仿宋" w:eastAsia="仿宋"/>
          <w:sz w:val="32"/>
          <w:szCs w:val="32"/>
        </w:rPr>
        <w:t xml:space="preserve">首先与委托方、预算单位等部门进行充分沟通与交流，制定绩效评价工作方案。 </w:t>
      </w:r>
    </w:p>
    <w:p>
      <w:pPr>
        <w:ind w:firstLine="640" w:firstLineChars="200"/>
        <w:rPr>
          <w:rFonts w:ascii="仿宋" w:hAnsi="仿宋" w:eastAsia="仿宋"/>
          <w:sz w:val="32"/>
          <w:szCs w:val="32"/>
        </w:rPr>
      </w:pPr>
      <w:r>
        <w:rPr>
          <w:rFonts w:hint="eastAsia" w:ascii="仿宋" w:hAnsi="仿宋" w:eastAsia="仿宋"/>
          <w:sz w:val="32"/>
          <w:szCs w:val="32"/>
        </w:rPr>
        <w:t xml:space="preserve">(2)资料收集 </w:t>
      </w:r>
    </w:p>
    <w:p>
      <w:pPr>
        <w:ind w:firstLine="640" w:firstLineChars="200"/>
        <w:rPr>
          <w:rFonts w:ascii="仿宋" w:hAnsi="仿宋" w:eastAsia="仿宋"/>
          <w:sz w:val="32"/>
          <w:szCs w:val="32"/>
        </w:rPr>
      </w:pPr>
      <w:r>
        <w:rPr>
          <w:rFonts w:hint="eastAsia" w:ascii="仿宋" w:hAnsi="仿宋" w:eastAsia="仿宋"/>
          <w:sz w:val="32"/>
          <w:szCs w:val="32"/>
        </w:rPr>
        <w:t xml:space="preserve">绩效评价组以绩效评价指标体系要求为基础进行资料收集，收集了部门整体支出绩效的各项资料，包括机构人员、职能职责、预算编制、工作计划、工作总结、工作流程、管理制度、检查监督、档案管理等。 </w:t>
      </w:r>
    </w:p>
    <w:p>
      <w:pPr>
        <w:ind w:firstLine="640" w:firstLineChars="200"/>
        <w:rPr>
          <w:rFonts w:ascii="仿宋" w:hAnsi="仿宋" w:eastAsia="仿宋"/>
          <w:sz w:val="32"/>
          <w:szCs w:val="32"/>
        </w:rPr>
      </w:pPr>
      <w:r>
        <w:rPr>
          <w:rFonts w:hint="eastAsia" w:ascii="仿宋" w:hAnsi="仿宋" w:eastAsia="仿宋"/>
          <w:sz w:val="32"/>
          <w:szCs w:val="32"/>
        </w:rPr>
        <w:t xml:space="preserve">(3)访谈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为更进一步了解部门整体支出的各项情况，我们开展访谈，对项目有关人员进行情况了解。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(4)分析研究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按照制定的绩效评价指标体系，根据以上收集的文献资料、访谈等，对各项绩效评价指标进行分析与评价。</w:t>
      </w:r>
    </w:p>
    <w:p>
      <w:pPr>
        <w:keepNext w:val="0"/>
        <w:keepLines w:val="0"/>
        <w:pageBreakBefore w:val="0"/>
        <w:widowControl w:val="0"/>
        <w:numPr>
          <w:ilvl w:val="0"/>
          <w:numId w:val="3"/>
        </w:numPr>
        <w:kinsoku/>
        <w:wordWrap/>
        <w:overflowPunct/>
        <w:topLinePunct w:val="0"/>
        <w:autoSpaceDE/>
        <w:autoSpaceDN/>
        <w:bidi w:val="0"/>
        <w:adjustRightInd/>
        <w:snapToGrid/>
        <w:spacing w:line="660" w:lineRule="exact"/>
        <w:textAlignment w:val="auto"/>
        <w:rPr>
          <w:rFonts w:ascii="仿宋" w:hAnsi="仿宋" w:eastAsia="仿宋"/>
          <w:sz w:val="32"/>
          <w:szCs w:val="32"/>
        </w:rPr>
      </w:pPr>
      <w:r>
        <w:rPr>
          <w:rFonts w:hint="eastAsia" w:ascii="仿宋" w:hAnsi="仿宋" w:eastAsia="仿宋"/>
          <w:sz w:val="32"/>
          <w:szCs w:val="32"/>
        </w:rPr>
        <w:t xml:space="preserve">归纳总结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在充分调研、分析的基础上，对预算单位取得的成效与经验、存在的问题进行归纳总结，并提出相关建议。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(6)形成报告 </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rPr>
          <w:rFonts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1"/>
        <w:rPr>
          <w:rFonts w:ascii="仿宋" w:hAnsi="仿宋" w:eastAsia="仿宋" w:cs="仿宋"/>
          <w:b/>
          <w:sz w:val="32"/>
          <w:szCs w:val="32"/>
        </w:rPr>
      </w:pPr>
      <w:bookmarkStart w:id="36" w:name="_Toc9003"/>
      <w:bookmarkStart w:id="37" w:name="_Toc6499"/>
      <w:r>
        <w:rPr>
          <w:rFonts w:hint="eastAsia" w:ascii="仿宋" w:hAnsi="仿宋" w:eastAsia="仿宋" w:cs="仿宋"/>
          <w:b/>
          <w:sz w:val="32"/>
          <w:szCs w:val="32"/>
        </w:rPr>
        <w:t>3、具体绩效分析</w:t>
      </w:r>
      <w:bookmarkEnd w:id="36"/>
      <w:bookmarkEnd w:id="37"/>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2"/>
        <w:rPr>
          <w:rFonts w:ascii="仿宋" w:hAnsi="仿宋" w:eastAsia="仿宋" w:cs="仿宋"/>
          <w:b/>
          <w:sz w:val="32"/>
          <w:szCs w:val="32"/>
        </w:rPr>
      </w:pPr>
      <w:bookmarkStart w:id="38" w:name="_Toc21629"/>
      <w:r>
        <w:rPr>
          <w:rFonts w:hint="eastAsia" w:ascii="仿宋" w:hAnsi="仿宋" w:eastAsia="仿宋" w:cs="仿宋"/>
          <w:b/>
          <w:sz w:val="32"/>
          <w:szCs w:val="32"/>
        </w:rPr>
        <w:t>3.1投入指标类</w:t>
      </w:r>
      <w:bookmarkEnd w:id="38"/>
    </w:p>
    <w:p>
      <w:pPr>
        <w:keepNext w:val="0"/>
        <w:keepLines w:val="0"/>
        <w:pageBreakBefore w:val="0"/>
        <w:widowControl w:val="0"/>
        <w:kinsoku/>
        <w:wordWrap/>
        <w:overflowPunct/>
        <w:topLinePunct w:val="0"/>
        <w:autoSpaceDE/>
        <w:autoSpaceDN/>
        <w:bidi w:val="0"/>
        <w:adjustRightInd/>
        <w:snapToGrid/>
        <w:spacing w:line="660" w:lineRule="exact"/>
        <w:ind w:firstLine="561"/>
        <w:textAlignment w:val="auto"/>
        <w:rPr>
          <w:rFonts w:ascii="仿宋" w:hAnsi="仿宋" w:eastAsia="仿宋" w:cs="仿宋"/>
          <w:sz w:val="32"/>
          <w:szCs w:val="32"/>
        </w:rPr>
      </w:pPr>
      <w:r>
        <w:rPr>
          <w:rFonts w:hint="eastAsia" w:ascii="仿宋" w:hAnsi="仿宋" w:eastAsia="仿宋" w:cs="仿宋"/>
          <w:sz w:val="32"/>
          <w:szCs w:val="32"/>
        </w:rPr>
        <w:t>投入指标类由3个二级指标和7个三级指标构成，权重分为</w:t>
      </w:r>
      <w:r>
        <w:rPr>
          <w:rFonts w:hint="eastAsia" w:ascii="仿宋" w:hAnsi="仿宋" w:eastAsia="仿宋" w:cs="仿宋"/>
          <w:color w:val="000000" w:themeColor="text1"/>
          <w:sz w:val="32"/>
          <w:szCs w:val="32"/>
        </w:rPr>
        <w:t>15</w:t>
      </w:r>
      <w:r>
        <w:rPr>
          <w:rFonts w:hint="eastAsia" w:ascii="仿宋" w:hAnsi="仿宋" w:eastAsia="仿宋" w:cs="仿宋"/>
          <w:sz w:val="32"/>
          <w:szCs w:val="32"/>
        </w:rPr>
        <w:t>分，实际得分11分，得分率73.33%。</w:t>
      </w:r>
    </w:p>
    <w:p>
      <w:pPr>
        <w:keepNext w:val="0"/>
        <w:keepLines w:val="0"/>
        <w:pageBreakBefore w:val="0"/>
        <w:widowControl w:val="0"/>
        <w:kinsoku/>
        <w:wordWrap/>
        <w:overflowPunct/>
        <w:topLinePunct w:val="0"/>
        <w:autoSpaceDE/>
        <w:autoSpaceDN/>
        <w:bidi w:val="0"/>
        <w:adjustRightInd/>
        <w:snapToGrid/>
        <w:spacing w:line="660" w:lineRule="exact"/>
        <w:ind w:firstLine="643" w:firstLineChars="200"/>
        <w:textAlignment w:val="auto"/>
        <w:rPr>
          <w:rFonts w:ascii="仿宋" w:hAnsi="仿宋" w:eastAsia="仿宋" w:cs="仿宋"/>
          <w:b/>
          <w:sz w:val="32"/>
          <w:szCs w:val="32"/>
        </w:rPr>
      </w:pPr>
      <w:r>
        <w:rPr>
          <w:rFonts w:hint="eastAsia" w:ascii="仿宋" w:hAnsi="仿宋" w:eastAsia="仿宋" w:cs="仿宋"/>
          <w:b/>
          <w:sz w:val="32"/>
          <w:szCs w:val="32"/>
        </w:rPr>
        <w:t>A.投入指标</w:t>
      </w:r>
    </w:p>
    <w:p>
      <w:pPr>
        <w:keepNext w:val="0"/>
        <w:keepLines w:val="0"/>
        <w:pageBreakBefore w:val="0"/>
        <w:widowControl w:val="0"/>
        <w:kinsoku/>
        <w:wordWrap/>
        <w:overflowPunct/>
        <w:topLinePunct w:val="0"/>
        <w:autoSpaceDE/>
        <w:autoSpaceDN/>
        <w:bidi w:val="0"/>
        <w:adjustRightInd/>
        <w:snapToGrid/>
        <w:spacing w:line="660" w:lineRule="exact"/>
        <w:ind w:firstLine="561"/>
        <w:textAlignment w:val="auto"/>
        <w:rPr>
          <w:rFonts w:ascii="仿宋" w:hAnsi="仿宋" w:eastAsia="仿宋" w:cs="仿宋"/>
          <w:sz w:val="32"/>
          <w:szCs w:val="32"/>
        </w:rPr>
      </w:pPr>
      <w:r>
        <w:rPr>
          <w:rFonts w:hint="eastAsia" w:ascii="仿宋" w:hAnsi="仿宋" w:eastAsia="仿宋" w:cs="仿宋"/>
          <w:sz w:val="32"/>
          <w:szCs w:val="32"/>
        </w:rPr>
        <w:t>主要考察预算编制的完整性、准确性和合理性，绩效目标设立是否细化、量化、明确，是否在保障职能履行的同时最大限度的控制行政成本。</w:t>
      </w:r>
    </w:p>
    <w:p>
      <w:pPr>
        <w:keepNext w:val="0"/>
        <w:keepLines w:val="0"/>
        <w:pageBreakBefore w:val="0"/>
        <w:widowControl w:val="0"/>
        <w:kinsoku/>
        <w:wordWrap/>
        <w:overflowPunct/>
        <w:topLinePunct w:val="0"/>
        <w:autoSpaceDE/>
        <w:autoSpaceDN/>
        <w:bidi w:val="0"/>
        <w:adjustRightInd/>
        <w:snapToGrid/>
        <w:spacing w:line="660" w:lineRule="exact"/>
        <w:ind w:firstLine="561"/>
        <w:textAlignment w:val="auto"/>
        <w:rPr>
          <w:rFonts w:ascii="仿宋" w:hAnsi="仿宋" w:eastAsia="仿宋" w:cs="仿宋"/>
          <w:b/>
          <w:bCs/>
          <w:sz w:val="32"/>
          <w:szCs w:val="32"/>
        </w:rPr>
      </w:pPr>
      <w:r>
        <w:rPr>
          <w:rFonts w:hint="eastAsia" w:ascii="仿宋" w:hAnsi="仿宋" w:eastAsia="仿宋" w:cs="仿宋"/>
          <w:sz w:val="32"/>
          <w:szCs w:val="32"/>
        </w:rPr>
        <w:t>各指标业绩值和实际得分详见表3-1。</w:t>
      </w:r>
    </w:p>
    <w:p>
      <w:pPr>
        <w:spacing w:line="560" w:lineRule="exact"/>
        <w:jc w:val="center"/>
        <w:rPr>
          <w:rFonts w:hint="eastAsia" w:ascii="仿宋" w:hAnsi="仿宋" w:eastAsia="仿宋" w:cs="仿宋"/>
          <w:b/>
          <w:bCs/>
          <w:sz w:val="32"/>
          <w:szCs w:val="32"/>
        </w:rPr>
      </w:pP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表3-1 投入指标评分表</w:t>
      </w:r>
    </w:p>
    <w:tbl>
      <w:tblPr>
        <w:tblStyle w:val="24"/>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指标名称</w:t>
            </w:r>
          </w:p>
        </w:tc>
        <w:tc>
          <w:tcPr>
            <w:tcW w:w="1174" w:type="dxa"/>
          </w:tcPr>
          <w:p>
            <w:pPr>
              <w:jc w:val="center"/>
              <w:rPr>
                <w:rFonts w:ascii="仿宋" w:hAnsi="仿宋" w:eastAsia="仿宋" w:cs="仿宋"/>
                <w:kern w:val="0"/>
                <w:sz w:val="32"/>
                <w:szCs w:val="32"/>
              </w:rPr>
            </w:pPr>
            <w:r>
              <w:rPr>
                <w:rFonts w:hint="eastAsia" w:ascii="仿宋" w:hAnsi="仿宋" w:eastAsia="仿宋" w:cs="仿宋"/>
                <w:kern w:val="0"/>
                <w:sz w:val="32"/>
                <w:szCs w:val="32"/>
              </w:rPr>
              <w:t>指标权重</w:t>
            </w:r>
          </w:p>
        </w:tc>
        <w:tc>
          <w:tcPr>
            <w:tcW w:w="1973" w:type="dxa"/>
          </w:tcPr>
          <w:p>
            <w:pPr>
              <w:ind w:firstLine="360"/>
              <w:rPr>
                <w:rFonts w:ascii="仿宋" w:hAnsi="仿宋" w:eastAsia="仿宋" w:cs="仿宋"/>
                <w:kern w:val="0"/>
                <w:sz w:val="32"/>
                <w:szCs w:val="32"/>
              </w:rPr>
            </w:pPr>
            <w:r>
              <w:rPr>
                <w:rFonts w:hint="eastAsia" w:ascii="仿宋" w:hAnsi="仿宋" w:eastAsia="仿宋" w:cs="仿宋"/>
                <w:kern w:val="0"/>
                <w:sz w:val="32"/>
                <w:szCs w:val="32"/>
              </w:rPr>
              <w:t>业绩值</w:t>
            </w:r>
          </w:p>
        </w:tc>
        <w:tc>
          <w:tcPr>
            <w:tcW w:w="1228" w:type="dxa"/>
          </w:tcPr>
          <w:p>
            <w:pPr>
              <w:jc w:val="center"/>
              <w:rPr>
                <w:rFonts w:ascii="仿宋" w:hAnsi="仿宋" w:eastAsia="仿宋" w:cs="仿宋"/>
                <w:kern w:val="0"/>
                <w:sz w:val="32"/>
                <w:szCs w:val="32"/>
              </w:rPr>
            </w:pPr>
            <w:r>
              <w:rPr>
                <w:rFonts w:hint="eastAsia" w:ascii="仿宋" w:hAnsi="仿宋" w:eastAsia="仿宋" w:cs="仿宋"/>
                <w:kern w:val="0"/>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183" w:type="dxa"/>
          </w:tcPr>
          <w:p>
            <w:pPr>
              <w:jc w:val="left"/>
              <w:rPr>
                <w:rFonts w:ascii="仿宋" w:hAnsi="仿宋" w:eastAsia="仿宋" w:cs="仿宋"/>
                <w:kern w:val="0"/>
                <w:sz w:val="32"/>
                <w:szCs w:val="32"/>
              </w:rPr>
            </w:pPr>
            <w:r>
              <w:rPr>
                <w:rFonts w:hint="eastAsia" w:ascii="仿宋" w:hAnsi="仿宋" w:eastAsia="仿宋" w:cs="仿宋"/>
                <w:kern w:val="0"/>
                <w:sz w:val="32"/>
                <w:szCs w:val="32"/>
              </w:rPr>
              <w:t>A1 预算编制</w:t>
            </w:r>
          </w:p>
        </w:tc>
        <w:tc>
          <w:tcPr>
            <w:tcW w:w="1174" w:type="dxa"/>
          </w:tcPr>
          <w:p>
            <w:pPr>
              <w:ind w:firstLine="360"/>
              <w:jc w:val="center"/>
              <w:rPr>
                <w:rFonts w:ascii="仿宋" w:hAnsi="仿宋" w:eastAsia="仿宋" w:cs="仿宋"/>
                <w:kern w:val="0"/>
                <w:sz w:val="32"/>
                <w:szCs w:val="32"/>
              </w:rPr>
            </w:pPr>
          </w:p>
        </w:tc>
        <w:tc>
          <w:tcPr>
            <w:tcW w:w="1973" w:type="dxa"/>
          </w:tcPr>
          <w:p>
            <w:pPr>
              <w:ind w:firstLine="360"/>
              <w:jc w:val="center"/>
              <w:rPr>
                <w:rFonts w:ascii="仿宋" w:hAnsi="仿宋" w:eastAsia="仿宋" w:cs="仿宋"/>
                <w:kern w:val="0"/>
                <w:sz w:val="32"/>
                <w:szCs w:val="32"/>
              </w:rPr>
            </w:pPr>
          </w:p>
        </w:tc>
        <w:tc>
          <w:tcPr>
            <w:tcW w:w="1228" w:type="dxa"/>
          </w:tcPr>
          <w:p>
            <w:pPr>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A1.1 预算编制完整性</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1973" w:type="dxa"/>
          </w:tcPr>
          <w:p>
            <w:pPr>
              <w:jc w:val="center"/>
              <w:rPr>
                <w:rFonts w:ascii="仿宋" w:hAnsi="仿宋" w:eastAsia="仿宋" w:cs="仿宋"/>
                <w:kern w:val="0"/>
                <w:sz w:val="32"/>
                <w:szCs w:val="32"/>
              </w:rPr>
            </w:pPr>
            <w:r>
              <w:rPr>
                <w:rFonts w:hint="eastAsia" w:ascii="仿宋" w:hAnsi="仿宋" w:eastAsia="仿宋" w:cs="仿宋"/>
                <w:kern w:val="0"/>
                <w:sz w:val="32"/>
                <w:szCs w:val="32"/>
              </w:rPr>
              <w:t>是</w:t>
            </w:r>
          </w:p>
        </w:tc>
        <w:tc>
          <w:tcPr>
            <w:tcW w:w="1228"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A1.2 预算编制准确性</w:t>
            </w:r>
          </w:p>
        </w:tc>
        <w:tc>
          <w:tcPr>
            <w:tcW w:w="1174" w:type="dxa"/>
          </w:tcPr>
          <w:p>
            <w:pPr>
              <w:ind w:firstLine="360"/>
              <w:jc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 xml:space="preserve">     </w:t>
            </w:r>
          </w:p>
        </w:tc>
        <w:tc>
          <w:tcPr>
            <w:tcW w:w="1973" w:type="dxa"/>
          </w:tcPr>
          <w:p>
            <w:pPr>
              <w:ind w:firstLine="2080" w:firstLineChars="650"/>
              <w:rPr>
                <w:rFonts w:ascii="仿宋" w:hAnsi="仿宋" w:eastAsia="仿宋" w:cs="仿宋"/>
                <w:kern w:val="0"/>
                <w:sz w:val="32"/>
                <w:szCs w:val="32"/>
              </w:rPr>
            </w:pPr>
            <w:r>
              <w:rPr>
                <w:rFonts w:hint="eastAsia" w:ascii="仿宋" w:hAnsi="仿宋" w:eastAsia="仿宋" w:cs="仿宋"/>
                <w:kern w:val="0"/>
                <w:sz w:val="32"/>
                <w:szCs w:val="32"/>
              </w:rPr>
              <w:t>是</w:t>
            </w:r>
          </w:p>
        </w:tc>
        <w:tc>
          <w:tcPr>
            <w:tcW w:w="1228"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jc w:val="left"/>
              <w:rPr>
                <w:rFonts w:ascii="仿宋" w:hAnsi="仿宋" w:eastAsia="仿宋" w:cs="仿宋"/>
                <w:kern w:val="0"/>
                <w:sz w:val="32"/>
                <w:szCs w:val="32"/>
              </w:rPr>
            </w:pPr>
            <w:r>
              <w:rPr>
                <w:rFonts w:hint="eastAsia" w:ascii="仿宋" w:hAnsi="仿宋" w:eastAsia="仿宋" w:cs="仿宋"/>
                <w:kern w:val="0"/>
                <w:sz w:val="32"/>
                <w:szCs w:val="32"/>
              </w:rPr>
              <w:t>A2 绩效目标</w:t>
            </w:r>
          </w:p>
        </w:tc>
        <w:tc>
          <w:tcPr>
            <w:tcW w:w="1174" w:type="dxa"/>
          </w:tcPr>
          <w:p>
            <w:pPr>
              <w:ind w:firstLine="360"/>
              <w:jc w:val="center"/>
              <w:rPr>
                <w:rFonts w:ascii="仿宋" w:hAnsi="仿宋" w:eastAsia="仿宋" w:cs="仿宋"/>
                <w:kern w:val="0"/>
                <w:sz w:val="32"/>
                <w:szCs w:val="32"/>
              </w:rPr>
            </w:pPr>
          </w:p>
        </w:tc>
        <w:tc>
          <w:tcPr>
            <w:tcW w:w="1973" w:type="dxa"/>
          </w:tcPr>
          <w:p>
            <w:pPr>
              <w:ind w:firstLine="360"/>
              <w:jc w:val="center"/>
              <w:rPr>
                <w:rFonts w:ascii="仿宋" w:hAnsi="仿宋" w:eastAsia="仿宋" w:cs="仿宋"/>
                <w:kern w:val="0"/>
                <w:sz w:val="32"/>
                <w:szCs w:val="32"/>
              </w:rPr>
            </w:pPr>
          </w:p>
        </w:tc>
        <w:tc>
          <w:tcPr>
            <w:tcW w:w="1228" w:type="dxa"/>
          </w:tcPr>
          <w:p>
            <w:pPr>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A2.1 绩效指标明确性</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1973" w:type="dxa"/>
          </w:tcPr>
          <w:p>
            <w:pPr>
              <w:jc w:val="center"/>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是</w:t>
            </w:r>
          </w:p>
        </w:tc>
        <w:tc>
          <w:tcPr>
            <w:tcW w:w="1228" w:type="dxa"/>
          </w:tcPr>
          <w:p>
            <w:pPr>
              <w:ind w:firstLine="360"/>
              <w:jc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A2.2 绩效指标科学合理性</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1973" w:type="dxa"/>
          </w:tcPr>
          <w:p>
            <w:pPr>
              <w:jc w:val="center"/>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是</w:t>
            </w:r>
          </w:p>
        </w:tc>
        <w:tc>
          <w:tcPr>
            <w:tcW w:w="1228" w:type="dxa"/>
          </w:tcPr>
          <w:p>
            <w:pPr>
              <w:ind w:firstLine="360"/>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jc w:val="left"/>
              <w:rPr>
                <w:rFonts w:ascii="仿宋" w:hAnsi="仿宋" w:eastAsia="仿宋" w:cs="仿宋"/>
                <w:kern w:val="0"/>
                <w:sz w:val="32"/>
                <w:szCs w:val="32"/>
              </w:rPr>
            </w:pPr>
            <w:r>
              <w:rPr>
                <w:rFonts w:hint="eastAsia" w:ascii="仿宋" w:hAnsi="仿宋" w:eastAsia="仿宋" w:cs="仿宋"/>
                <w:kern w:val="0"/>
                <w:sz w:val="32"/>
                <w:szCs w:val="32"/>
              </w:rPr>
              <w:t>A3 预算配置</w:t>
            </w:r>
          </w:p>
        </w:tc>
        <w:tc>
          <w:tcPr>
            <w:tcW w:w="1174" w:type="dxa"/>
          </w:tcPr>
          <w:p>
            <w:pPr>
              <w:ind w:firstLine="360"/>
              <w:jc w:val="center"/>
              <w:rPr>
                <w:rFonts w:ascii="仿宋" w:hAnsi="仿宋" w:eastAsia="仿宋" w:cs="仿宋"/>
                <w:kern w:val="0"/>
                <w:sz w:val="32"/>
                <w:szCs w:val="32"/>
              </w:rPr>
            </w:pPr>
          </w:p>
        </w:tc>
        <w:tc>
          <w:tcPr>
            <w:tcW w:w="1973" w:type="dxa"/>
          </w:tcPr>
          <w:p>
            <w:pPr>
              <w:ind w:firstLine="360"/>
              <w:jc w:val="center"/>
              <w:rPr>
                <w:rFonts w:ascii="仿宋" w:hAnsi="仿宋" w:eastAsia="仿宋" w:cs="仿宋"/>
                <w:kern w:val="0"/>
                <w:sz w:val="32"/>
                <w:szCs w:val="32"/>
              </w:rPr>
            </w:pPr>
          </w:p>
        </w:tc>
        <w:tc>
          <w:tcPr>
            <w:tcW w:w="1228" w:type="dxa"/>
          </w:tcPr>
          <w:p>
            <w:pPr>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A3.1在职人员控制率</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1973" w:type="dxa"/>
          </w:tcPr>
          <w:p>
            <w:pPr>
              <w:jc w:val="center"/>
              <w:rPr>
                <w:rFonts w:ascii="仿宋" w:hAnsi="仿宋" w:eastAsia="仿宋" w:cs="仿宋"/>
                <w:kern w:val="0"/>
                <w:sz w:val="32"/>
                <w:szCs w:val="32"/>
              </w:rPr>
            </w:pPr>
            <w:r>
              <w:rPr>
                <w:rFonts w:hint="eastAsia" w:ascii="仿宋" w:hAnsi="仿宋" w:eastAsia="仿宋" w:cs="仿宋"/>
                <w:kern w:val="0"/>
                <w:sz w:val="32"/>
                <w:szCs w:val="32"/>
                <w:lang w:val="en-US" w:eastAsia="zh-CN"/>
              </w:rPr>
              <w:t>100</w:t>
            </w:r>
            <w:r>
              <w:rPr>
                <w:rFonts w:hint="eastAsia" w:ascii="仿宋" w:hAnsi="仿宋" w:eastAsia="仿宋" w:cs="仿宋"/>
                <w:kern w:val="0"/>
                <w:sz w:val="32"/>
                <w:szCs w:val="32"/>
              </w:rPr>
              <w:t>%</w:t>
            </w:r>
          </w:p>
        </w:tc>
        <w:tc>
          <w:tcPr>
            <w:tcW w:w="1228" w:type="dxa"/>
          </w:tcPr>
          <w:p>
            <w:pPr>
              <w:ind w:firstLine="360"/>
              <w:jc w:val="center"/>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A3.2“三公经费”变动率</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1</w:t>
            </w:r>
          </w:p>
        </w:tc>
        <w:tc>
          <w:tcPr>
            <w:tcW w:w="1973" w:type="dxa"/>
          </w:tcPr>
          <w:p>
            <w:pPr>
              <w:jc w:val="center"/>
              <w:rPr>
                <w:rFonts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33.33</w:t>
            </w:r>
            <w:r>
              <w:rPr>
                <w:rFonts w:hint="eastAsia" w:ascii="仿宋" w:hAnsi="仿宋" w:eastAsia="仿宋" w:cs="仿宋"/>
                <w:kern w:val="0"/>
                <w:sz w:val="32"/>
                <w:szCs w:val="32"/>
              </w:rPr>
              <w:t>%</w:t>
            </w:r>
          </w:p>
        </w:tc>
        <w:tc>
          <w:tcPr>
            <w:tcW w:w="1228"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A3.3重点支出安排率</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1973" w:type="dxa"/>
          </w:tcPr>
          <w:p>
            <w:pPr>
              <w:jc w:val="center"/>
              <w:rPr>
                <w:rFonts w:ascii="仿宋" w:hAnsi="仿宋" w:eastAsia="仿宋" w:cs="仿宋"/>
                <w:kern w:val="0"/>
                <w:sz w:val="32"/>
                <w:szCs w:val="32"/>
              </w:rPr>
            </w:pPr>
            <w:r>
              <w:rPr>
                <w:rFonts w:hint="eastAsia" w:ascii="仿宋" w:hAnsi="仿宋" w:eastAsia="仿宋" w:cs="仿宋"/>
                <w:kern w:val="0"/>
                <w:sz w:val="32"/>
                <w:szCs w:val="32"/>
                <w:lang w:val="en-US" w:eastAsia="zh-CN"/>
              </w:rPr>
              <w:t>80.18</w:t>
            </w:r>
            <w:r>
              <w:rPr>
                <w:rFonts w:hint="eastAsia" w:ascii="仿宋" w:hAnsi="仿宋" w:eastAsia="仿宋" w:cs="仿宋"/>
                <w:kern w:val="0"/>
                <w:sz w:val="32"/>
                <w:szCs w:val="32"/>
              </w:rPr>
              <w:t>%</w:t>
            </w:r>
          </w:p>
        </w:tc>
        <w:tc>
          <w:tcPr>
            <w:tcW w:w="1228" w:type="dxa"/>
          </w:tcPr>
          <w:p>
            <w:pPr>
              <w:ind w:firstLine="360"/>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4183"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小计</w:t>
            </w:r>
          </w:p>
        </w:tc>
        <w:tc>
          <w:tcPr>
            <w:tcW w:w="1174" w:type="dxa"/>
          </w:tcPr>
          <w:p>
            <w:pPr>
              <w:ind w:firstLine="360"/>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1973" w:type="dxa"/>
          </w:tcPr>
          <w:p>
            <w:pPr>
              <w:ind w:firstLine="360"/>
              <w:jc w:val="center"/>
              <w:rPr>
                <w:rFonts w:ascii="仿宋" w:hAnsi="仿宋" w:eastAsia="仿宋" w:cs="仿宋"/>
                <w:kern w:val="0"/>
                <w:sz w:val="32"/>
                <w:szCs w:val="32"/>
              </w:rPr>
            </w:pPr>
          </w:p>
        </w:tc>
        <w:tc>
          <w:tcPr>
            <w:tcW w:w="1228" w:type="dxa"/>
          </w:tcPr>
          <w:p>
            <w:pPr>
              <w:ind w:firstLine="360"/>
              <w:jc w:val="center"/>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3</w:t>
            </w:r>
          </w:p>
        </w:tc>
      </w:tr>
    </w:tbl>
    <w:p>
      <w:pPr>
        <w:ind w:firstLine="320" w:firstLineChars="100"/>
        <w:rPr>
          <w:rFonts w:ascii="仿宋" w:hAnsi="仿宋" w:eastAsia="仿宋"/>
          <w:sz w:val="32"/>
          <w:szCs w:val="32"/>
        </w:rPr>
      </w:pP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预算编制</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A1.1预算编制完整性</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通过对比</w:t>
      </w:r>
      <w:r>
        <w:rPr>
          <w:rFonts w:hint="eastAsia" w:ascii="仿宋" w:hAnsi="仿宋" w:eastAsia="仿宋" w:cs="仿宋"/>
          <w:sz w:val="32"/>
          <w:szCs w:val="32"/>
          <w:lang w:eastAsia="zh-CN"/>
        </w:rPr>
        <w:t>区机关党委</w:t>
      </w:r>
      <w:r>
        <w:rPr>
          <w:rFonts w:hint="eastAsia" w:ascii="仿宋" w:hAnsi="仿宋" w:eastAsia="仿宋" w:cs="仿宋"/>
          <w:sz w:val="32"/>
          <w:szCs w:val="32"/>
        </w:rPr>
        <w:t>公开的预算信息、预算表和财政部门批复的预算，可以看到相关预算编制完整、齐全，未见数据错误的情况。因此，预算编制完整性目标值实现。</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jc w:val="left"/>
        <w:rPr>
          <w:rFonts w:ascii="仿宋" w:hAnsi="仿宋" w:eastAsia="仿宋"/>
          <w:sz w:val="32"/>
          <w:szCs w:val="32"/>
        </w:rPr>
      </w:pPr>
      <w:r>
        <w:rPr>
          <w:rFonts w:hint="eastAsia" w:ascii="仿宋" w:hAnsi="仿宋" w:eastAsia="仿宋" w:cs="仿宋"/>
          <w:sz w:val="32"/>
          <w:szCs w:val="32"/>
        </w:rPr>
        <w:t>A1.2预算编制准确性</w:t>
      </w:r>
    </w:p>
    <w:p>
      <w:pPr>
        <w:pStyle w:val="2"/>
        <w:ind w:firstLine="640"/>
        <w:rPr>
          <w:rFonts w:ascii="仿宋" w:hAnsi="仿宋" w:eastAsia="仿宋" w:cs="仿宋"/>
          <w:sz w:val="32"/>
          <w:szCs w:val="32"/>
        </w:rPr>
      </w:pPr>
      <w:r>
        <w:rPr>
          <w:rFonts w:hint="eastAsia" w:ascii="仿宋" w:hAnsi="仿宋" w:eastAsia="仿宋" w:cs="仿宋"/>
          <w:sz w:val="32"/>
          <w:szCs w:val="32"/>
        </w:rPr>
        <w:t>通过对比</w:t>
      </w:r>
      <w:r>
        <w:rPr>
          <w:rFonts w:hint="eastAsia" w:ascii="仿宋" w:hAnsi="仿宋" w:eastAsia="仿宋" w:cs="仿宋"/>
          <w:sz w:val="32"/>
          <w:szCs w:val="32"/>
          <w:lang w:eastAsia="zh-CN"/>
        </w:rPr>
        <w:t>区机关党委</w:t>
      </w:r>
      <w:r>
        <w:rPr>
          <w:rFonts w:hint="eastAsia" w:ascii="仿宋" w:hAnsi="仿宋" w:eastAsia="仿宋" w:cs="仿宋"/>
          <w:sz w:val="32"/>
          <w:szCs w:val="32"/>
        </w:rPr>
        <w:t>公开的预算信息、预算表和财政部门批复的预算，预算科目分类、列报准确。因此，预算编制准确性目标值实现。</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A2绩效目标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A2.1绩效指标明确性</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w:t>
      </w:r>
      <w:r>
        <w:rPr>
          <w:rFonts w:hint="eastAsia" w:ascii="仿宋" w:hAnsi="仿宋" w:eastAsia="仿宋" w:cs="仿宋"/>
          <w:sz w:val="32"/>
          <w:szCs w:val="32"/>
        </w:rPr>
        <w:t>“</w:t>
      </w:r>
      <w:r>
        <w:rPr>
          <w:rFonts w:hint="eastAsia" w:ascii="仿宋" w:hAnsi="仿宋" w:eastAsia="仿宋" w:cs="仿宋"/>
          <w:sz w:val="32"/>
          <w:szCs w:val="32"/>
          <w:lang w:eastAsia="zh-CN"/>
        </w:rPr>
        <w:t>2022</w:t>
      </w:r>
      <w:r>
        <w:rPr>
          <w:rFonts w:hint="eastAsia" w:ascii="仿宋" w:hAnsi="仿宋" w:eastAsia="仿宋" w:cs="仿宋"/>
          <w:sz w:val="32"/>
          <w:szCs w:val="32"/>
        </w:rPr>
        <w:t xml:space="preserve">年部门整体支出绩效目标表”共设置一级指标3个、二级指标 </w:t>
      </w:r>
      <w:r>
        <w:rPr>
          <w:rFonts w:hint="eastAsia" w:ascii="仿宋" w:hAnsi="仿宋" w:eastAsia="仿宋" w:cs="仿宋"/>
          <w:sz w:val="32"/>
          <w:szCs w:val="32"/>
          <w:lang w:val="en-US" w:eastAsia="zh-CN"/>
        </w:rPr>
        <w:t>7</w:t>
      </w:r>
      <w:r>
        <w:rPr>
          <w:rFonts w:hint="eastAsia" w:ascii="仿宋" w:hAnsi="仿宋" w:eastAsia="仿宋" w:cs="仿宋"/>
          <w:sz w:val="32"/>
          <w:szCs w:val="32"/>
        </w:rPr>
        <w:t>个、三级指标</w:t>
      </w:r>
      <w:r>
        <w:rPr>
          <w:rFonts w:hint="eastAsia" w:ascii="仿宋" w:hAnsi="仿宋" w:eastAsia="仿宋" w:cs="仿宋"/>
          <w:sz w:val="32"/>
          <w:szCs w:val="32"/>
          <w:lang w:val="en-US" w:eastAsia="zh-CN"/>
        </w:rPr>
        <w:t>16</w:t>
      </w:r>
      <w:r>
        <w:rPr>
          <w:rFonts w:hint="eastAsia" w:ascii="仿宋" w:hAnsi="仿宋" w:eastAsia="仿宋" w:cs="仿宋"/>
          <w:sz w:val="32"/>
          <w:szCs w:val="32"/>
        </w:rPr>
        <w:t>个，目标细化；在</w:t>
      </w:r>
      <w:r>
        <w:rPr>
          <w:rFonts w:hint="eastAsia" w:ascii="仿宋" w:hAnsi="仿宋" w:eastAsia="仿宋" w:cs="仿宋"/>
          <w:sz w:val="32"/>
          <w:szCs w:val="32"/>
          <w:lang w:val="en-US" w:eastAsia="zh-CN"/>
        </w:rPr>
        <w:t>16</w:t>
      </w:r>
      <w:r>
        <w:rPr>
          <w:rFonts w:hint="eastAsia" w:ascii="仿宋" w:hAnsi="仿宋" w:eastAsia="仿宋" w:cs="仿宋"/>
          <w:sz w:val="32"/>
          <w:szCs w:val="32"/>
        </w:rPr>
        <w:t>个三级指标中有量化指标</w:t>
      </w:r>
      <w:r>
        <w:rPr>
          <w:rFonts w:hint="eastAsia" w:ascii="仿宋" w:hAnsi="仿宋" w:eastAsia="仿宋" w:cs="仿宋"/>
          <w:sz w:val="32"/>
          <w:szCs w:val="32"/>
          <w:lang w:val="en-US" w:eastAsia="zh-CN"/>
        </w:rPr>
        <w:t>13</w:t>
      </w:r>
      <w:r>
        <w:rPr>
          <w:rFonts w:hint="eastAsia" w:ascii="仿宋" w:hAnsi="仿宋" w:eastAsia="仿宋" w:cs="仿宋"/>
          <w:sz w:val="32"/>
          <w:szCs w:val="32"/>
        </w:rPr>
        <w:t>个，量化比率为</w:t>
      </w:r>
      <w:r>
        <w:rPr>
          <w:rFonts w:hint="eastAsia" w:ascii="仿宋" w:hAnsi="仿宋" w:eastAsia="仿宋" w:cs="仿宋"/>
          <w:sz w:val="32"/>
          <w:szCs w:val="32"/>
          <w:lang w:val="en-US" w:eastAsia="zh-CN"/>
        </w:rPr>
        <w:t>81</w:t>
      </w:r>
      <w:r>
        <w:rPr>
          <w:rFonts w:hint="eastAsia" w:ascii="仿宋" w:hAnsi="仿宋" w:eastAsia="仿宋" w:cs="仿宋"/>
          <w:sz w:val="32"/>
          <w:szCs w:val="32"/>
        </w:rPr>
        <w:t>%，目标量化</w:t>
      </w:r>
      <w:r>
        <w:rPr>
          <w:rFonts w:hint="eastAsia" w:ascii="仿宋" w:hAnsi="仿宋" w:eastAsia="仿宋" w:cs="仿宋"/>
          <w:sz w:val="32"/>
          <w:szCs w:val="32"/>
          <w:lang w:eastAsia="zh-CN"/>
        </w:rPr>
        <w:t>较高</w:t>
      </w:r>
      <w:r>
        <w:rPr>
          <w:rFonts w:hint="eastAsia" w:ascii="仿宋" w:hAnsi="仿宋" w:eastAsia="仿宋" w:cs="仿宋"/>
          <w:sz w:val="32"/>
          <w:szCs w:val="32"/>
        </w:rPr>
        <w:t>，因此，绩效指标明确性目标值实现。</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w:t>
      </w:r>
      <w:r>
        <w:rPr>
          <w:rFonts w:hint="eastAsia" w:ascii="仿宋" w:hAnsi="仿宋" w:eastAsia="仿宋" w:cs="仿宋"/>
          <w:sz w:val="32"/>
          <w:szCs w:val="32"/>
          <w:lang w:val="en-US" w:eastAsia="zh-CN"/>
        </w:rPr>
        <w:t>3</w:t>
      </w:r>
      <w:r>
        <w:rPr>
          <w:rFonts w:hint="eastAsia" w:ascii="仿宋" w:hAnsi="仿宋" w:eastAsia="仿宋" w:cs="仿宋"/>
          <w:sz w:val="32"/>
          <w:szCs w:val="32"/>
        </w:rPr>
        <w:t>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A2.2 绩效指标科学合理性</w:t>
      </w:r>
    </w:p>
    <w:p>
      <w:pPr>
        <w:pStyle w:val="2"/>
        <w:ind w:firstLine="640"/>
        <w:rPr>
          <w:rFonts w:ascii="仿宋" w:hAnsi="仿宋" w:eastAsia="仿宋" w:cs="仿宋"/>
          <w:sz w:val="32"/>
          <w:szCs w:val="32"/>
          <w:highlight w:val="none"/>
        </w:rPr>
      </w:pPr>
      <w:r>
        <w:rPr>
          <w:rFonts w:hint="eastAsia" w:ascii="仿宋" w:hAnsi="仿宋" w:eastAsia="仿宋" w:cs="仿宋"/>
          <w:sz w:val="32"/>
          <w:szCs w:val="32"/>
          <w:highlight w:val="none"/>
          <w:lang w:eastAsia="zh-CN"/>
        </w:rPr>
        <w:t>区机关党委</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2022</w:t>
      </w:r>
      <w:r>
        <w:rPr>
          <w:rFonts w:hint="eastAsia" w:ascii="仿宋" w:hAnsi="仿宋" w:eastAsia="仿宋" w:cs="仿宋"/>
          <w:sz w:val="32"/>
          <w:szCs w:val="32"/>
          <w:highlight w:val="none"/>
        </w:rPr>
        <w:t>年部门整体支出绩效目标表”设置的绩效目标依据部门职能和年度工作任务、计划确定，设置依据充分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因此，绩效指标科学合理性目标值实现。</w:t>
      </w:r>
    </w:p>
    <w:p>
      <w:pPr>
        <w:ind w:firstLine="640" w:firstLineChars="200"/>
        <w:jc w:val="left"/>
        <w:rPr>
          <w:rFonts w:ascii="仿宋" w:hAnsi="仿宋" w:eastAsia="仿宋" w:cs="仿宋"/>
          <w:sz w:val="32"/>
          <w:szCs w:val="32"/>
          <w:highlight w:val="none"/>
        </w:rPr>
      </w:pPr>
      <w:r>
        <w:rPr>
          <w:rFonts w:hint="eastAsia" w:ascii="仿宋" w:hAnsi="仿宋" w:eastAsia="仿宋" w:cs="仿宋"/>
          <w:sz w:val="32"/>
          <w:szCs w:val="32"/>
          <w:highlight w:val="none"/>
        </w:rPr>
        <w:t>该项指标满分3分，根据评分标准得</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A3预算配置</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A3.1在职人员控制率</w:t>
      </w:r>
    </w:p>
    <w:p>
      <w:pPr>
        <w:pStyle w:val="2"/>
        <w:ind w:firstLine="640"/>
        <w:rPr>
          <w:rFonts w:ascii="仿宋" w:hAnsi="仿宋" w:eastAsia="仿宋" w:cs="仿宋"/>
          <w:sz w:val="32"/>
          <w:szCs w:val="32"/>
        </w:rPr>
      </w:pPr>
      <w:r>
        <w:rPr>
          <w:rFonts w:hint="eastAsia" w:ascii="仿宋" w:hAnsi="仿宋" w:eastAsia="仿宋" w:cs="仿宋"/>
          <w:sz w:val="32"/>
          <w:szCs w:val="32"/>
        </w:rPr>
        <w:t>根据门户网站公开的预算信息，</w:t>
      </w:r>
      <w:r>
        <w:rPr>
          <w:rFonts w:hint="eastAsia" w:ascii="仿宋" w:hAnsi="仿宋" w:eastAsia="仿宋" w:cs="仿宋"/>
          <w:sz w:val="32"/>
          <w:szCs w:val="32"/>
          <w:lang w:eastAsia="zh-CN"/>
        </w:rPr>
        <w:t>区机关党委</w:t>
      </w:r>
      <w:r>
        <w:rPr>
          <w:rFonts w:hint="eastAsia" w:ascii="仿宋" w:hAnsi="仿宋" w:eastAsia="仿宋" w:cs="仿宋"/>
          <w:sz w:val="32"/>
          <w:szCs w:val="32"/>
        </w:rPr>
        <w:t>核定编制</w:t>
      </w:r>
      <w:r>
        <w:rPr>
          <w:rFonts w:hint="eastAsia" w:ascii="仿宋" w:hAnsi="仿宋" w:eastAsia="仿宋" w:cs="仿宋"/>
          <w:sz w:val="32"/>
          <w:szCs w:val="32"/>
          <w:lang w:val="en-US" w:eastAsia="zh-CN"/>
        </w:rPr>
        <w:t>3</w:t>
      </w:r>
      <w:r>
        <w:rPr>
          <w:rFonts w:hint="eastAsia" w:ascii="仿宋" w:hAnsi="仿宋" w:eastAsia="仿宋" w:cs="仿宋"/>
          <w:sz w:val="32"/>
          <w:szCs w:val="32"/>
        </w:rPr>
        <w:t>人，根据门户网站公开的决算信息，</w:t>
      </w:r>
      <w:r>
        <w:rPr>
          <w:rFonts w:hint="eastAsia" w:ascii="仿宋" w:hAnsi="仿宋" w:eastAsia="仿宋" w:cs="仿宋"/>
          <w:sz w:val="32"/>
          <w:szCs w:val="32"/>
          <w:lang w:eastAsia="zh-CN"/>
        </w:rPr>
        <w:t>区机关党委2022</w:t>
      </w:r>
      <w:r>
        <w:rPr>
          <w:rFonts w:hint="eastAsia" w:ascii="仿宋" w:hAnsi="仿宋" w:eastAsia="仿宋" w:cs="仿宋"/>
          <w:sz w:val="32"/>
          <w:szCs w:val="32"/>
        </w:rPr>
        <w:t>年末</w:t>
      </w:r>
      <w:r>
        <w:rPr>
          <w:rFonts w:hint="eastAsia" w:ascii="仿宋" w:hAnsi="仿宋" w:eastAsia="仿宋" w:cs="仿宋"/>
          <w:sz w:val="32"/>
          <w:szCs w:val="32"/>
          <w:lang w:eastAsia="zh-CN"/>
        </w:rPr>
        <w:t>在职人员</w:t>
      </w:r>
      <w:r>
        <w:rPr>
          <w:rFonts w:hint="eastAsia" w:ascii="仿宋" w:hAnsi="仿宋" w:eastAsia="仿宋" w:cs="仿宋"/>
          <w:sz w:val="32"/>
          <w:szCs w:val="32"/>
        </w:rPr>
        <w:t>有</w:t>
      </w:r>
      <w:r>
        <w:rPr>
          <w:rFonts w:hint="eastAsia" w:ascii="仿宋" w:hAnsi="仿宋" w:eastAsia="仿宋" w:cs="仿宋"/>
          <w:sz w:val="32"/>
          <w:szCs w:val="32"/>
          <w:lang w:val="en-US" w:eastAsia="zh-CN"/>
        </w:rPr>
        <w:t>3</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在职人员控制率=（在职人员数/编制数）×100%=（</w:t>
      </w:r>
      <w:r>
        <w:rPr>
          <w:rFonts w:hint="eastAsia" w:ascii="仿宋" w:hAnsi="仿宋" w:eastAsia="仿宋" w:cs="仿宋"/>
          <w:sz w:val="32"/>
          <w:szCs w:val="32"/>
          <w:lang w:val="en-US" w:eastAsia="zh-CN"/>
        </w:rPr>
        <w:t>3</w:t>
      </w:r>
      <w:r>
        <w:rPr>
          <w:rFonts w:hint="eastAsia" w:ascii="仿宋" w:hAnsi="仿宋" w:eastAsia="仿宋" w:cs="仿宋"/>
          <w:sz w:val="32"/>
          <w:szCs w:val="32"/>
        </w:rPr>
        <w:t>人/</w:t>
      </w:r>
      <w:r>
        <w:rPr>
          <w:rFonts w:hint="eastAsia" w:ascii="仿宋" w:hAnsi="仿宋" w:eastAsia="仿宋" w:cs="仿宋"/>
          <w:sz w:val="32"/>
          <w:szCs w:val="32"/>
          <w:lang w:val="en-US" w:eastAsia="zh-CN"/>
        </w:rPr>
        <w:t>3</w:t>
      </w:r>
      <w:r>
        <w:rPr>
          <w:rFonts w:hint="eastAsia" w:ascii="仿宋" w:hAnsi="仿宋" w:eastAsia="仿宋" w:cs="仿宋"/>
          <w:sz w:val="32"/>
          <w:szCs w:val="32"/>
        </w:rPr>
        <w:t>人）×100%=</w:t>
      </w:r>
      <w:r>
        <w:rPr>
          <w:rFonts w:hint="eastAsia" w:ascii="仿宋" w:hAnsi="仿宋" w:eastAsia="仿宋" w:cs="仿宋"/>
          <w:sz w:val="32"/>
          <w:szCs w:val="32"/>
          <w:lang w:val="en-US" w:eastAsia="zh-CN"/>
        </w:rPr>
        <w:t>100</w:t>
      </w:r>
      <w:r>
        <w:rPr>
          <w:rFonts w:hint="eastAsia" w:ascii="仿宋" w:hAnsi="仿宋" w:eastAsia="仿宋" w:cs="仿宋"/>
          <w:sz w:val="32"/>
          <w:szCs w:val="32"/>
        </w:rPr>
        <w:t>%。因此，在职人员控制率目标值实现。</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A3.2“三公经费”变动率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w:t>
      </w: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年度“三公经费”预算</w:t>
      </w:r>
      <w:r>
        <w:rPr>
          <w:rFonts w:hint="eastAsia" w:ascii="仿宋" w:hAnsi="仿宋" w:eastAsia="仿宋" w:cs="仿宋"/>
          <w:sz w:val="32"/>
          <w:szCs w:val="32"/>
          <w:lang w:val="en-US" w:eastAsia="zh-CN"/>
        </w:rPr>
        <w:t>0.06</w:t>
      </w:r>
      <w:r>
        <w:rPr>
          <w:rFonts w:hint="eastAsia" w:ascii="仿宋" w:hAnsi="仿宋" w:eastAsia="仿宋" w:cs="仿宋"/>
          <w:sz w:val="32"/>
          <w:szCs w:val="32"/>
        </w:rPr>
        <w:t>万元，</w:t>
      </w:r>
      <w:r>
        <w:rPr>
          <w:rFonts w:hint="eastAsia" w:ascii="仿宋" w:hAnsi="仿宋" w:eastAsia="仿宋" w:cs="仿宋"/>
          <w:sz w:val="32"/>
          <w:szCs w:val="32"/>
          <w:lang w:eastAsia="zh-CN"/>
        </w:rPr>
        <w:t>2022</w:t>
      </w:r>
      <w:r>
        <w:rPr>
          <w:rFonts w:hint="eastAsia" w:ascii="仿宋" w:hAnsi="仿宋" w:eastAsia="仿宋" w:cs="仿宋"/>
          <w:sz w:val="32"/>
          <w:szCs w:val="32"/>
        </w:rPr>
        <w:t>年度“三公经费”预算</w:t>
      </w:r>
      <w:r>
        <w:rPr>
          <w:rFonts w:hint="eastAsia" w:ascii="仿宋" w:hAnsi="仿宋" w:eastAsia="仿宋" w:cs="仿宋"/>
          <w:sz w:val="32"/>
          <w:szCs w:val="32"/>
          <w:lang w:val="en-US" w:eastAsia="zh-CN"/>
        </w:rPr>
        <w:t>0.04</w:t>
      </w:r>
      <w:r>
        <w:rPr>
          <w:rFonts w:hint="eastAsia" w:ascii="仿宋" w:hAnsi="仿宋" w:eastAsia="仿宋" w:cs="仿宋"/>
          <w:sz w:val="32"/>
          <w:szCs w:val="32"/>
        </w:rPr>
        <w:t>万元，“三公经费”变动率=[（本年度“三公经费”总额-上年度“三公经费”总额）/上年度“三公经费”总额]×100%=[</w:t>
      </w:r>
      <w:r>
        <w:rPr>
          <w:rFonts w:hint="eastAsia" w:ascii="仿宋" w:hAnsi="仿宋" w:eastAsia="仿宋" w:cs="仿宋"/>
          <w:sz w:val="32"/>
          <w:szCs w:val="32"/>
          <w:lang w:val="en-US" w:eastAsia="zh-CN"/>
        </w:rPr>
        <w:t>0.04</w:t>
      </w:r>
      <w:r>
        <w:rPr>
          <w:rFonts w:hint="eastAsia" w:ascii="仿宋" w:hAnsi="仿宋" w:eastAsia="仿宋" w:cs="仿宋"/>
          <w:sz w:val="32"/>
          <w:szCs w:val="32"/>
        </w:rPr>
        <w:t>万元-</w:t>
      </w:r>
      <w:r>
        <w:rPr>
          <w:rFonts w:hint="eastAsia" w:ascii="仿宋" w:hAnsi="仿宋" w:eastAsia="仿宋" w:cs="仿宋"/>
          <w:sz w:val="32"/>
          <w:szCs w:val="32"/>
          <w:lang w:val="en-US" w:eastAsia="zh-CN"/>
        </w:rPr>
        <w:t>0.06</w:t>
      </w:r>
      <w:r>
        <w:rPr>
          <w:rFonts w:hint="eastAsia" w:ascii="仿宋" w:hAnsi="仿宋" w:eastAsia="仿宋" w:cs="仿宋"/>
          <w:sz w:val="32"/>
          <w:szCs w:val="32"/>
        </w:rPr>
        <w:t>万元）/</w:t>
      </w:r>
      <w:r>
        <w:rPr>
          <w:rFonts w:hint="eastAsia" w:ascii="仿宋" w:hAnsi="仿宋" w:eastAsia="仿宋" w:cs="仿宋"/>
          <w:sz w:val="32"/>
          <w:szCs w:val="32"/>
          <w:lang w:val="en-US" w:eastAsia="zh-CN"/>
        </w:rPr>
        <w:t>0.06</w:t>
      </w:r>
      <w:r>
        <w:rPr>
          <w:rFonts w:hint="eastAsia" w:ascii="仿宋" w:hAnsi="仿宋" w:eastAsia="仿宋" w:cs="仿宋"/>
          <w:sz w:val="32"/>
          <w:szCs w:val="32"/>
        </w:rPr>
        <w:t>万元]×100%=-</w:t>
      </w:r>
      <w:r>
        <w:rPr>
          <w:rFonts w:hint="eastAsia" w:ascii="仿宋" w:hAnsi="仿宋" w:eastAsia="仿宋" w:cs="仿宋"/>
          <w:sz w:val="32"/>
          <w:szCs w:val="32"/>
          <w:lang w:val="en-US" w:eastAsia="zh-CN"/>
        </w:rPr>
        <w:t>33.33</w:t>
      </w:r>
      <w:r>
        <w:rPr>
          <w:rFonts w:hint="eastAsia" w:ascii="仿宋" w:hAnsi="仿宋" w:eastAsia="仿宋" w:cs="仿宋"/>
          <w:sz w:val="32"/>
          <w:szCs w:val="32"/>
        </w:rPr>
        <w:t>%。因此，“三公经费”变动率目标值实现。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该项指标满分1分，根据评分标准得1分。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A3.3重点支出安排率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区机关党委2022</w:t>
      </w:r>
      <w:r>
        <w:rPr>
          <w:rFonts w:hint="eastAsia" w:ascii="仿宋" w:hAnsi="仿宋" w:eastAsia="仿宋" w:cs="仿宋"/>
          <w:sz w:val="32"/>
          <w:szCs w:val="32"/>
        </w:rPr>
        <w:t>年度项目支出预算</w:t>
      </w:r>
      <w:r>
        <w:rPr>
          <w:rFonts w:hint="eastAsia" w:ascii="仿宋" w:hAnsi="仿宋" w:eastAsia="仿宋" w:cs="仿宋"/>
          <w:sz w:val="32"/>
          <w:szCs w:val="32"/>
          <w:lang w:val="en-US" w:eastAsia="zh-CN"/>
        </w:rPr>
        <w:t>34.92</w:t>
      </w:r>
      <w:r>
        <w:rPr>
          <w:rFonts w:hint="eastAsia" w:ascii="仿宋" w:hAnsi="仿宋" w:eastAsia="仿宋" w:cs="仿宋"/>
          <w:sz w:val="32"/>
          <w:szCs w:val="32"/>
        </w:rPr>
        <w:t>万元，除“因公出差伙食与交通补助”</w:t>
      </w:r>
      <w:r>
        <w:rPr>
          <w:rFonts w:hint="eastAsia" w:ascii="仿宋" w:hAnsi="仿宋" w:eastAsia="仿宋" w:cs="仿宋"/>
          <w:sz w:val="32"/>
          <w:szCs w:val="32"/>
          <w:lang w:val="en-US" w:eastAsia="zh-CN"/>
        </w:rPr>
        <w:t>6.92</w:t>
      </w:r>
      <w:r>
        <w:rPr>
          <w:rFonts w:hint="eastAsia" w:ascii="仿宋" w:hAnsi="仿宋" w:eastAsia="仿宋" w:cs="仿宋"/>
          <w:sz w:val="32"/>
          <w:szCs w:val="32"/>
        </w:rPr>
        <w:t>万元以外，年度预算安排的，与</w:t>
      </w:r>
      <w:r>
        <w:rPr>
          <w:rFonts w:hint="eastAsia" w:ascii="仿宋" w:hAnsi="仿宋" w:eastAsia="仿宋" w:cs="仿宋"/>
          <w:sz w:val="32"/>
          <w:szCs w:val="32"/>
          <w:lang w:eastAsia="zh-CN"/>
        </w:rPr>
        <w:t>区机关党委</w:t>
      </w:r>
      <w:r>
        <w:rPr>
          <w:rFonts w:hint="eastAsia" w:ascii="仿宋" w:hAnsi="仿宋" w:eastAsia="仿宋" w:cs="仿宋"/>
          <w:sz w:val="32"/>
          <w:szCs w:val="32"/>
        </w:rPr>
        <w:t>履职和发展密切相关、具有明显社会和经济影响、党委政府关心或社会比较关注的重点项目支出</w:t>
      </w:r>
      <w:r>
        <w:rPr>
          <w:rFonts w:hint="eastAsia" w:ascii="仿宋" w:hAnsi="仿宋" w:eastAsia="仿宋" w:cs="仿宋"/>
          <w:sz w:val="32"/>
          <w:szCs w:val="32"/>
          <w:lang w:val="en-US" w:eastAsia="zh-CN"/>
        </w:rPr>
        <w:t>28</w:t>
      </w:r>
      <w:r>
        <w:rPr>
          <w:rFonts w:hint="eastAsia" w:ascii="仿宋" w:hAnsi="仿宋" w:eastAsia="仿宋" w:cs="仿宋"/>
          <w:sz w:val="32"/>
          <w:szCs w:val="32"/>
        </w:rPr>
        <w:t>万元，重点支出安排率=（重点项目支出/项目总支出）×100%=（</w:t>
      </w:r>
      <w:r>
        <w:rPr>
          <w:rFonts w:hint="eastAsia" w:ascii="仿宋" w:hAnsi="仿宋" w:eastAsia="仿宋" w:cs="仿宋"/>
          <w:sz w:val="32"/>
          <w:szCs w:val="32"/>
          <w:lang w:val="en-US" w:eastAsia="zh-CN"/>
        </w:rPr>
        <w:t>28</w:t>
      </w:r>
      <w:r>
        <w:rPr>
          <w:rFonts w:hint="eastAsia" w:ascii="仿宋" w:hAnsi="仿宋" w:eastAsia="仿宋" w:cs="仿宋"/>
          <w:sz w:val="32"/>
          <w:szCs w:val="32"/>
        </w:rPr>
        <w:t>万元/</w:t>
      </w:r>
      <w:r>
        <w:rPr>
          <w:rFonts w:hint="eastAsia" w:ascii="仿宋" w:hAnsi="仿宋" w:eastAsia="仿宋" w:cs="仿宋"/>
          <w:sz w:val="32"/>
          <w:szCs w:val="32"/>
          <w:lang w:val="en-US" w:eastAsia="zh-CN"/>
        </w:rPr>
        <w:t>34.92</w:t>
      </w:r>
      <w:r>
        <w:rPr>
          <w:rFonts w:hint="eastAsia" w:ascii="仿宋" w:hAnsi="仿宋" w:eastAsia="仿宋" w:cs="仿宋"/>
          <w:sz w:val="32"/>
          <w:szCs w:val="32"/>
        </w:rPr>
        <w:t>万元）×100%=</w:t>
      </w:r>
      <w:r>
        <w:rPr>
          <w:rFonts w:hint="eastAsia" w:ascii="仿宋" w:hAnsi="仿宋" w:eastAsia="仿宋" w:cs="仿宋"/>
          <w:sz w:val="32"/>
          <w:szCs w:val="32"/>
          <w:lang w:val="en-US" w:eastAsia="zh-CN"/>
        </w:rPr>
        <w:t>80.18</w:t>
      </w:r>
      <w:r>
        <w:rPr>
          <w:rFonts w:hint="eastAsia" w:ascii="仿宋" w:hAnsi="仿宋" w:eastAsia="仿宋" w:cs="仿宋"/>
          <w:sz w:val="32"/>
          <w:szCs w:val="32"/>
        </w:rPr>
        <w:t>%。因此，重点支出安排率目标值未实现。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0</w:t>
      </w:r>
      <w:r>
        <w:rPr>
          <w:rFonts w:hint="eastAsia" w:ascii="仿宋" w:hAnsi="仿宋" w:eastAsia="仿宋" w:cs="仿宋"/>
          <w:sz w:val="32"/>
          <w:szCs w:val="32"/>
        </w:rPr>
        <w:t>分。</w:t>
      </w:r>
    </w:p>
    <w:p>
      <w:pPr>
        <w:spacing w:line="580" w:lineRule="exact"/>
        <w:outlineLvl w:val="2"/>
        <w:rPr>
          <w:rFonts w:ascii="仿宋" w:hAnsi="仿宋" w:eastAsia="仿宋" w:cs="仿宋"/>
          <w:b/>
          <w:sz w:val="32"/>
          <w:szCs w:val="32"/>
        </w:rPr>
      </w:pPr>
      <w:bookmarkStart w:id="39" w:name="_Toc6297"/>
      <w:r>
        <w:rPr>
          <w:rFonts w:hint="eastAsia" w:ascii="仿宋" w:hAnsi="仿宋" w:eastAsia="仿宋" w:cs="仿宋"/>
          <w:b/>
          <w:sz w:val="32"/>
          <w:szCs w:val="32"/>
        </w:rPr>
        <w:t>3.2过程指标类</w:t>
      </w:r>
      <w:bookmarkEnd w:id="39"/>
    </w:p>
    <w:p>
      <w:pPr>
        <w:ind w:firstLine="561"/>
        <w:rPr>
          <w:rFonts w:ascii="仿宋" w:hAnsi="仿宋" w:eastAsia="仿宋" w:cs="仿宋"/>
          <w:sz w:val="32"/>
          <w:szCs w:val="32"/>
        </w:rPr>
      </w:pPr>
      <w:r>
        <w:rPr>
          <w:rFonts w:hint="eastAsia" w:ascii="仿宋" w:hAnsi="仿宋" w:eastAsia="仿宋" w:cs="仿宋"/>
          <w:sz w:val="32"/>
          <w:szCs w:val="32"/>
        </w:rPr>
        <w:t>过程指标类由3个二级指标和13个三级指标构成，权重分为</w:t>
      </w:r>
      <w:r>
        <w:rPr>
          <w:rFonts w:hint="eastAsia" w:ascii="仿宋" w:hAnsi="仿宋" w:eastAsia="仿宋" w:cs="仿宋"/>
          <w:color w:val="000000" w:themeColor="text1"/>
          <w:sz w:val="32"/>
          <w:szCs w:val="32"/>
        </w:rPr>
        <w:t>25</w:t>
      </w:r>
      <w:r>
        <w:rPr>
          <w:rFonts w:hint="eastAsia" w:ascii="仿宋" w:hAnsi="仿宋" w:eastAsia="仿宋" w:cs="仿宋"/>
          <w:sz w:val="32"/>
          <w:szCs w:val="32"/>
        </w:rPr>
        <w:t>分，实际得分</w:t>
      </w:r>
      <w:r>
        <w:rPr>
          <w:rFonts w:hint="eastAsia" w:ascii="仿宋" w:hAnsi="仿宋" w:eastAsia="仿宋" w:cs="仿宋"/>
          <w:sz w:val="32"/>
          <w:szCs w:val="32"/>
          <w:lang w:val="en-US" w:eastAsia="zh-CN"/>
        </w:rPr>
        <w:t>20.43</w:t>
      </w:r>
      <w:r>
        <w:rPr>
          <w:rFonts w:hint="eastAsia" w:ascii="仿宋" w:hAnsi="仿宋" w:eastAsia="仿宋" w:cs="仿宋"/>
          <w:sz w:val="32"/>
          <w:szCs w:val="32"/>
        </w:rPr>
        <w:t>分，得分率</w:t>
      </w:r>
      <w:r>
        <w:rPr>
          <w:rFonts w:hint="eastAsia" w:ascii="仿宋" w:hAnsi="仿宋" w:eastAsia="仿宋" w:cs="仿宋"/>
          <w:sz w:val="32"/>
          <w:szCs w:val="32"/>
          <w:lang w:val="en-US" w:eastAsia="zh-CN"/>
        </w:rPr>
        <w:t>81.72</w:t>
      </w:r>
      <w:r>
        <w:rPr>
          <w:rFonts w:hint="eastAsia" w:ascii="仿宋" w:hAnsi="仿宋" w:eastAsia="仿宋" w:cs="仿宋"/>
          <w:sz w:val="32"/>
          <w:szCs w:val="32"/>
        </w:rPr>
        <w:t>%。</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B.过程指标</w:t>
      </w:r>
    </w:p>
    <w:p>
      <w:pPr>
        <w:ind w:firstLine="561"/>
        <w:rPr>
          <w:rFonts w:ascii="仿宋" w:hAnsi="仿宋" w:eastAsia="仿宋" w:cs="仿宋"/>
          <w:sz w:val="32"/>
          <w:szCs w:val="32"/>
        </w:rPr>
      </w:pPr>
      <w:r>
        <w:rPr>
          <w:rFonts w:hint="eastAsia" w:ascii="仿宋" w:hAnsi="仿宋" w:eastAsia="仿宋" w:cs="仿宋"/>
          <w:sz w:val="32"/>
          <w:szCs w:val="32"/>
        </w:rPr>
        <w:t>主要考察是否根据批复的预算和用途使用资金。预算执行过程中的管理、监督和核算以及资产管理、处置是否符合相关规定。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各指标业绩值和实际得分详见表3-2。</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表3-2 过程指标评分表</w:t>
      </w:r>
    </w:p>
    <w:tbl>
      <w:tblPr>
        <w:tblStyle w:val="2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3"/>
        <w:gridCol w:w="1174"/>
        <w:gridCol w:w="1973"/>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vAlign w:val="center"/>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4" w:type="dxa"/>
            <w:vAlign w:val="center"/>
          </w:tcPr>
          <w:p>
            <w:pPr>
              <w:jc w:val="center"/>
              <w:rPr>
                <w:rFonts w:hint="eastAsia" w:ascii="仿宋" w:hAnsi="仿宋" w:eastAsia="仿宋" w:cs="仿宋"/>
                <w:kern w:val="0"/>
                <w:sz w:val="30"/>
                <w:szCs w:val="30"/>
              </w:rPr>
            </w:pPr>
            <w:r>
              <w:rPr>
                <w:rFonts w:hint="eastAsia" w:ascii="仿宋" w:hAnsi="仿宋" w:eastAsia="仿宋" w:cs="仿宋"/>
                <w:kern w:val="0"/>
                <w:sz w:val="30"/>
                <w:szCs w:val="30"/>
              </w:rPr>
              <w:t>指标</w:t>
            </w:r>
          </w:p>
          <w:p>
            <w:pPr>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973" w:type="dxa"/>
            <w:vAlign w:val="center"/>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业绩值</w:t>
            </w:r>
          </w:p>
        </w:tc>
        <w:tc>
          <w:tcPr>
            <w:tcW w:w="1425"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4183" w:type="dxa"/>
          </w:tcPr>
          <w:p>
            <w:pPr>
              <w:jc w:val="left"/>
              <w:rPr>
                <w:rFonts w:ascii="仿宋" w:hAnsi="仿宋" w:eastAsia="仿宋" w:cs="仿宋"/>
                <w:kern w:val="0"/>
                <w:sz w:val="30"/>
                <w:szCs w:val="30"/>
              </w:rPr>
            </w:pPr>
            <w:r>
              <w:rPr>
                <w:rFonts w:hint="eastAsia" w:ascii="仿宋" w:hAnsi="仿宋" w:eastAsia="仿宋" w:cs="仿宋"/>
                <w:kern w:val="0"/>
                <w:sz w:val="30"/>
                <w:szCs w:val="30"/>
              </w:rPr>
              <w:t>B1 预算执行</w:t>
            </w:r>
          </w:p>
        </w:tc>
        <w:tc>
          <w:tcPr>
            <w:tcW w:w="1174" w:type="dxa"/>
          </w:tcPr>
          <w:p>
            <w:pPr>
              <w:ind w:firstLine="360"/>
              <w:jc w:val="center"/>
              <w:rPr>
                <w:rFonts w:ascii="仿宋" w:hAnsi="仿宋" w:eastAsia="仿宋" w:cs="仿宋"/>
                <w:kern w:val="0"/>
                <w:sz w:val="30"/>
                <w:szCs w:val="30"/>
              </w:rPr>
            </w:pPr>
          </w:p>
        </w:tc>
        <w:tc>
          <w:tcPr>
            <w:tcW w:w="1973" w:type="dxa"/>
          </w:tcPr>
          <w:p>
            <w:pPr>
              <w:ind w:firstLine="360"/>
              <w:jc w:val="center"/>
              <w:rPr>
                <w:rFonts w:ascii="仿宋" w:hAnsi="仿宋" w:eastAsia="仿宋" w:cs="仿宋"/>
                <w:kern w:val="0"/>
                <w:sz w:val="30"/>
                <w:szCs w:val="30"/>
              </w:rPr>
            </w:pPr>
          </w:p>
        </w:tc>
        <w:tc>
          <w:tcPr>
            <w:tcW w:w="1425" w:type="dxa"/>
          </w:tcPr>
          <w:p>
            <w:pPr>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B1.1预算完成率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86.02</w:t>
            </w:r>
            <w:r>
              <w:rPr>
                <w:rFonts w:hint="eastAsia" w:ascii="仿宋" w:hAnsi="仿宋" w:eastAsia="仿宋" w:cs="仿宋"/>
                <w:kern w:val="0"/>
                <w:sz w:val="30"/>
                <w:szCs w:val="30"/>
              </w:rPr>
              <w:t>%</w:t>
            </w:r>
          </w:p>
        </w:tc>
        <w:tc>
          <w:tcPr>
            <w:tcW w:w="1425"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B1.2预算调整率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15.91</w:t>
            </w:r>
            <w:r>
              <w:rPr>
                <w:rFonts w:hint="eastAsia" w:ascii="仿宋" w:hAnsi="仿宋" w:eastAsia="仿宋" w:cs="仿宋"/>
                <w:kern w:val="0"/>
                <w:sz w:val="30"/>
                <w:szCs w:val="30"/>
              </w:rPr>
              <w:t>%</w:t>
            </w:r>
          </w:p>
        </w:tc>
        <w:tc>
          <w:tcPr>
            <w:tcW w:w="1425"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B1.3支付进度率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71.44</w:t>
            </w:r>
            <w:r>
              <w:rPr>
                <w:rFonts w:hint="eastAsia" w:ascii="仿宋" w:hAnsi="仿宋" w:eastAsia="仿宋" w:cs="仿宋"/>
                <w:kern w:val="0"/>
                <w:sz w:val="30"/>
                <w:szCs w:val="30"/>
              </w:rPr>
              <w:t>%</w:t>
            </w:r>
          </w:p>
        </w:tc>
        <w:tc>
          <w:tcPr>
            <w:tcW w:w="1425"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B1.4公用经费控制率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00</w:t>
            </w:r>
            <w:r>
              <w:rPr>
                <w:rFonts w:hint="eastAsia" w:ascii="仿宋" w:hAnsi="仿宋" w:eastAsia="仿宋" w:cs="仿宋"/>
                <w:kern w:val="0"/>
                <w:sz w:val="30"/>
                <w:szCs w:val="30"/>
              </w:rPr>
              <w:t>%</w:t>
            </w:r>
          </w:p>
        </w:tc>
        <w:tc>
          <w:tcPr>
            <w:tcW w:w="1425" w:type="dxa"/>
          </w:tcPr>
          <w:p>
            <w:pPr>
              <w:ind w:firstLine="360"/>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B1.5“三公经费”控制率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00</w:t>
            </w:r>
            <w:r>
              <w:rPr>
                <w:rFonts w:hint="eastAsia" w:ascii="仿宋" w:hAnsi="仿宋" w:eastAsia="仿宋" w:cs="仿宋"/>
                <w:kern w:val="0"/>
                <w:sz w:val="30"/>
                <w:szCs w:val="30"/>
              </w:rPr>
              <w:t>%</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B1.6政府采购执行率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0.87</w:t>
            </w:r>
            <w:r>
              <w:rPr>
                <w:rFonts w:hint="eastAsia" w:ascii="仿宋" w:hAnsi="仿宋" w:eastAsia="仿宋" w:cs="仿宋"/>
                <w:kern w:val="0"/>
                <w:sz w:val="30"/>
                <w:szCs w:val="30"/>
              </w:rPr>
              <w:t>%</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jc w:val="left"/>
              <w:rPr>
                <w:rFonts w:ascii="仿宋" w:hAnsi="仿宋" w:eastAsia="仿宋" w:cs="仿宋"/>
                <w:kern w:val="0"/>
                <w:sz w:val="30"/>
                <w:szCs w:val="30"/>
              </w:rPr>
            </w:pPr>
            <w:r>
              <w:rPr>
                <w:rFonts w:hint="eastAsia" w:ascii="仿宋" w:hAnsi="仿宋" w:eastAsia="仿宋" w:cs="仿宋"/>
                <w:kern w:val="0"/>
                <w:sz w:val="30"/>
                <w:szCs w:val="30"/>
              </w:rPr>
              <w:t>B2 预算管理</w:t>
            </w:r>
          </w:p>
        </w:tc>
        <w:tc>
          <w:tcPr>
            <w:tcW w:w="1174" w:type="dxa"/>
          </w:tcPr>
          <w:p>
            <w:pPr>
              <w:ind w:firstLine="360"/>
              <w:jc w:val="center"/>
              <w:rPr>
                <w:rFonts w:ascii="仿宋" w:hAnsi="仿宋" w:eastAsia="仿宋" w:cs="仿宋"/>
                <w:kern w:val="0"/>
                <w:sz w:val="30"/>
                <w:szCs w:val="30"/>
              </w:rPr>
            </w:pPr>
          </w:p>
        </w:tc>
        <w:tc>
          <w:tcPr>
            <w:tcW w:w="1973" w:type="dxa"/>
          </w:tcPr>
          <w:p>
            <w:pPr>
              <w:ind w:firstLine="360"/>
              <w:jc w:val="center"/>
              <w:rPr>
                <w:rFonts w:ascii="仿宋" w:hAnsi="仿宋" w:eastAsia="仿宋" w:cs="仿宋"/>
                <w:kern w:val="0"/>
                <w:sz w:val="30"/>
                <w:szCs w:val="30"/>
              </w:rPr>
            </w:pPr>
          </w:p>
        </w:tc>
        <w:tc>
          <w:tcPr>
            <w:tcW w:w="1425" w:type="dxa"/>
          </w:tcPr>
          <w:p>
            <w:pPr>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B2.1管理制度健全性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B2.2资金使用合规性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B2.3预决算信息公开性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B2.4财务信息完善性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ascii="仿宋" w:hAnsi="仿宋" w:eastAsia="仿宋" w:cs="仿宋"/>
                <w:kern w:val="0"/>
                <w:sz w:val="30"/>
                <w:szCs w:val="30"/>
              </w:rPr>
            </w:pPr>
            <w:r>
              <w:rPr>
                <w:rFonts w:hint="eastAsia" w:ascii="仿宋" w:hAnsi="仿宋" w:eastAsia="仿宋" w:cs="仿宋"/>
                <w:kern w:val="0"/>
                <w:sz w:val="30"/>
                <w:szCs w:val="30"/>
              </w:rPr>
              <w:t>是</w:t>
            </w:r>
          </w:p>
        </w:tc>
        <w:tc>
          <w:tcPr>
            <w:tcW w:w="1425"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jc w:val="left"/>
              <w:rPr>
                <w:rFonts w:ascii="仿宋" w:hAnsi="仿宋" w:eastAsia="仿宋" w:cs="仿宋"/>
                <w:kern w:val="0"/>
                <w:sz w:val="30"/>
                <w:szCs w:val="30"/>
              </w:rPr>
            </w:pPr>
            <w:r>
              <w:rPr>
                <w:rFonts w:hint="eastAsia" w:ascii="仿宋" w:hAnsi="仿宋" w:eastAsia="仿宋" w:cs="仿宋"/>
                <w:kern w:val="0"/>
                <w:sz w:val="30"/>
                <w:szCs w:val="30"/>
              </w:rPr>
              <w:t>B3 资产管理</w:t>
            </w:r>
          </w:p>
        </w:tc>
        <w:tc>
          <w:tcPr>
            <w:tcW w:w="1174" w:type="dxa"/>
          </w:tcPr>
          <w:p>
            <w:pPr>
              <w:ind w:firstLine="360"/>
              <w:jc w:val="center"/>
              <w:rPr>
                <w:rFonts w:ascii="仿宋" w:hAnsi="仿宋" w:eastAsia="仿宋" w:cs="仿宋"/>
                <w:kern w:val="0"/>
                <w:sz w:val="30"/>
                <w:szCs w:val="30"/>
              </w:rPr>
            </w:pPr>
          </w:p>
        </w:tc>
        <w:tc>
          <w:tcPr>
            <w:tcW w:w="1973" w:type="dxa"/>
          </w:tcPr>
          <w:p>
            <w:pPr>
              <w:ind w:firstLine="360"/>
              <w:jc w:val="center"/>
              <w:rPr>
                <w:rFonts w:ascii="仿宋" w:hAnsi="仿宋" w:eastAsia="仿宋" w:cs="仿宋"/>
                <w:kern w:val="0"/>
                <w:sz w:val="30"/>
                <w:szCs w:val="30"/>
              </w:rPr>
            </w:pPr>
          </w:p>
        </w:tc>
        <w:tc>
          <w:tcPr>
            <w:tcW w:w="1425" w:type="dxa"/>
          </w:tcPr>
          <w:p>
            <w:pPr>
              <w:ind w:firstLine="360"/>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B3.1资产管理制度健全性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hint="eastAsia" w:ascii="仿宋" w:hAnsi="仿宋" w:eastAsia="仿宋" w:cs="仿宋"/>
                <w:kern w:val="0"/>
                <w:sz w:val="30"/>
                <w:szCs w:val="30"/>
                <w:lang w:eastAsia="zh-CN"/>
              </w:rPr>
            </w:pPr>
            <w:r>
              <w:rPr>
                <w:rFonts w:hint="eastAsia" w:ascii="仿宋" w:hAnsi="仿宋" w:eastAsia="仿宋" w:cs="仿宋"/>
                <w:kern w:val="0"/>
                <w:sz w:val="30"/>
                <w:szCs w:val="30"/>
                <w:lang w:eastAsia="zh-CN"/>
              </w:rPr>
              <w:t>是</w:t>
            </w:r>
          </w:p>
        </w:tc>
        <w:tc>
          <w:tcPr>
            <w:tcW w:w="1425" w:type="dxa"/>
          </w:tcPr>
          <w:p>
            <w:pPr>
              <w:ind w:firstLine="360"/>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B3.2 资产管理安全性</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1973" w:type="dxa"/>
          </w:tcPr>
          <w:p>
            <w:pPr>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是</w:t>
            </w:r>
          </w:p>
        </w:tc>
        <w:tc>
          <w:tcPr>
            <w:tcW w:w="1425"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4183" w:type="dxa"/>
          </w:tcPr>
          <w:p>
            <w:pPr>
              <w:ind w:firstLine="150" w:firstLineChars="50"/>
              <w:jc w:val="left"/>
              <w:rPr>
                <w:rFonts w:ascii="仿宋" w:hAnsi="仿宋" w:eastAsia="仿宋" w:cs="仿宋"/>
                <w:kern w:val="0"/>
                <w:sz w:val="30"/>
                <w:szCs w:val="30"/>
              </w:rPr>
            </w:pPr>
            <w:r>
              <w:rPr>
                <w:rFonts w:hint="eastAsia" w:ascii="仿宋" w:hAnsi="仿宋" w:eastAsia="仿宋" w:cs="仿宋"/>
                <w:kern w:val="0"/>
                <w:sz w:val="30"/>
                <w:szCs w:val="30"/>
              </w:rPr>
              <w:t>B3.3固定资产利用率</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1973"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100%</w:t>
            </w:r>
          </w:p>
        </w:tc>
        <w:tc>
          <w:tcPr>
            <w:tcW w:w="1425" w:type="dxa"/>
          </w:tcPr>
          <w:p>
            <w:pPr>
              <w:ind w:firstLine="360"/>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4183"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小计</w:t>
            </w:r>
          </w:p>
        </w:tc>
        <w:tc>
          <w:tcPr>
            <w:tcW w:w="1174" w:type="dxa"/>
          </w:tcPr>
          <w:p>
            <w:pPr>
              <w:ind w:firstLine="360"/>
              <w:jc w:val="center"/>
              <w:rPr>
                <w:rFonts w:ascii="仿宋" w:hAnsi="仿宋" w:eastAsia="仿宋" w:cs="仿宋"/>
                <w:kern w:val="0"/>
                <w:sz w:val="30"/>
                <w:szCs w:val="30"/>
              </w:rPr>
            </w:pPr>
            <w:r>
              <w:rPr>
                <w:rFonts w:hint="eastAsia" w:ascii="仿宋" w:hAnsi="仿宋" w:eastAsia="仿宋" w:cs="仿宋"/>
                <w:kern w:val="0"/>
                <w:sz w:val="30"/>
                <w:szCs w:val="30"/>
              </w:rPr>
              <w:t>25</w:t>
            </w:r>
          </w:p>
        </w:tc>
        <w:tc>
          <w:tcPr>
            <w:tcW w:w="1973" w:type="dxa"/>
          </w:tcPr>
          <w:p>
            <w:pPr>
              <w:ind w:firstLine="360"/>
              <w:jc w:val="center"/>
              <w:rPr>
                <w:rFonts w:ascii="仿宋" w:hAnsi="仿宋" w:eastAsia="仿宋" w:cs="仿宋"/>
                <w:kern w:val="0"/>
                <w:sz w:val="30"/>
                <w:szCs w:val="30"/>
              </w:rPr>
            </w:pPr>
          </w:p>
        </w:tc>
        <w:tc>
          <w:tcPr>
            <w:tcW w:w="1425" w:type="dxa"/>
          </w:tcPr>
          <w:p>
            <w:pPr>
              <w:ind w:firstLine="360"/>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20.43</w:t>
            </w:r>
          </w:p>
        </w:tc>
      </w:tr>
    </w:tbl>
    <w:p>
      <w:pPr>
        <w:spacing w:line="560" w:lineRule="exact"/>
        <w:ind w:firstLine="560"/>
        <w:rPr>
          <w:rFonts w:ascii="仿宋" w:hAnsi="仿宋" w:eastAsia="仿宋" w:cs="仿宋"/>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  预算执行</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B1.1 预算完成率</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决算公开中的预决算数据，调整后</w:t>
      </w:r>
      <w:r>
        <w:rPr>
          <w:rFonts w:hint="eastAsia" w:ascii="仿宋" w:hAnsi="仿宋" w:eastAsia="仿宋" w:cs="仿宋"/>
          <w:sz w:val="32"/>
          <w:szCs w:val="32"/>
          <w:lang w:eastAsia="zh-CN"/>
        </w:rPr>
        <w:t>2022</w:t>
      </w:r>
      <w:r>
        <w:rPr>
          <w:rFonts w:hint="eastAsia" w:ascii="仿宋" w:hAnsi="仿宋" w:eastAsia="仿宋" w:cs="仿宋"/>
          <w:sz w:val="32"/>
          <w:szCs w:val="32"/>
        </w:rPr>
        <w:t>年部门预算数</w:t>
      </w:r>
      <w:r>
        <w:rPr>
          <w:rFonts w:hint="eastAsia" w:ascii="仿宋" w:hAnsi="仿宋" w:eastAsia="仿宋" w:cs="仿宋"/>
          <w:sz w:val="32"/>
          <w:szCs w:val="32"/>
          <w:lang w:val="en-US" w:eastAsia="zh-CN"/>
        </w:rPr>
        <w:t>85.89</w:t>
      </w:r>
      <w:r>
        <w:rPr>
          <w:rFonts w:hint="eastAsia" w:ascii="仿宋" w:hAnsi="仿宋" w:eastAsia="仿宋" w:cs="仿宋"/>
          <w:sz w:val="32"/>
          <w:szCs w:val="32"/>
        </w:rPr>
        <w:t>万元，预算完成数</w:t>
      </w:r>
      <w:r>
        <w:rPr>
          <w:rFonts w:hint="eastAsia" w:ascii="仿宋" w:hAnsi="仿宋" w:eastAsia="仿宋" w:cs="仿宋"/>
          <w:sz w:val="32"/>
          <w:szCs w:val="32"/>
          <w:lang w:val="en-US" w:eastAsia="zh-CN"/>
        </w:rPr>
        <w:t>73.88</w:t>
      </w:r>
      <w:r>
        <w:rPr>
          <w:rFonts w:hint="eastAsia" w:ascii="仿宋" w:hAnsi="仿宋" w:eastAsia="仿宋" w:cs="仿宋"/>
          <w:sz w:val="32"/>
          <w:szCs w:val="32"/>
        </w:rPr>
        <w:t>万元，预算完成率=（预算完成数/预算数）×100%=（</w:t>
      </w:r>
      <w:r>
        <w:rPr>
          <w:rFonts w:hint="eastAsia" w:ascii="仿宋" w:hAnsi="仿宋" w:eastAsia="仿宋" w:cs="仿宋"/>
          <w:sz w:val="32"/>
          <w:szCs w:val="32"/>
          <w:lang w:val="en-US" w:eastAsia="zh-CN"/>
        </w:rPr>
        <w:t>85.89</w:t>
      </w:r>
      <w:r>
        <w:rPr>
          <w:rFonts w:hint="eastAsia" w:ascii="仿宋" w:hAnsi="仿宋" w:eastAsia="仿宋" w:cs="仿宋"/>
          <w:sz w:val="32"/>
          <w:szCs w:val="32"/>
        </w:rPr>
        <w:t>万元/</w:t>
      </w:r>
      <w:r>
        <w:rPr>
          <w:rFonts w:hint="eastAsia" w:ascii="仿宋" w:hAnsi="仿宋" w:eastAsia="仿宋" w:cs="仿宋"/>
          <w:sz w:val="32"/>
          <w:szCs w:val="32"/>
          <w:lang w:val="en-US" w:eastAsia="zh-CN"/>
        </w:rPr>
        <w:t>73.88</w:t>
      </w:r>
      <w:r>
        <w:rPr>
          <w:rFonts w:hint="eastAsia" w:ascii="仿宋" w:hAnsi="仿宋" w:eastAsia="仿宋" w:cs="仿宋"/>
          <w:sz w:val="32"/>
          <w:szCs w:val="32"/>
        </w:rPr>
        <w:t>万元）×100%=</w:t>
      </w:r>
      <w:r>
        <w:rPr>
          <w:rFonts w:hint="eastAsia" w:ascii="仿宋" w:hAnsi="仿宋" w:eastAsia="仿宋" w:cs="仿宋"/>
          <w:sz w:val="32"/>
          <w:szCs w:val="32"/>
          <w:lang w:val="en-US" w:eastAsia="zh-CN"/>
        </w:rPr>
        <w:t>86.02</w:t>
      </w:r>
      <w:r>
        <w:rPr>
          <w:rFonts w:hint="eastAsia" w:ascii="仿宋" w:hAnsi="仿宋" w:eastAsia="仿宋" w:cs="仿宋"/>
          <w:sz w:val="32"/>
          <w:szCs w:val="32"/>
        </w:rPr>
        <w:t>%。因此，预算完成率目标值实现。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1</w:t>
      </w:r>
      <w:r>
        <w:rPr>
          <w:rFonts w:hint="eastAsia" w:ascii="仿宋" w:hAnsi="仿宋" w:eastAsia="仿宋" w:cs="仿宋"/>
          <w:sz w:val="32"/>
          <w:szCs w:val="32"/>
        </w:rPr>
        <w:t>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B1.2预算调整率</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决算公开中的预决算数据，</w:t>
      </w:r>
      <w:r>
        <w:rPr>
          <w:rFonts w:hint="eastAsia" w:ascii="仿宋" w:hAnsi="仿宋" w:eastAsia="仿宋" w:cs="仿宋"/>
          <w:sz w:val="32"/>
          <w:szCs w:val="32"/>
          <w:lang w:eastAsia="zh-CN"/>
        </w:rPr>
        <w:t>2022</w:t>
      </w:r>
      <w:r>
        <w:rPr>
          <w:rFonts w:hint="eastAsia" w:ascii="仿宋" w:hAnsi="仿宋" w:eastAsia="仿宋" w:cs="仿宋"/>
          <w:sz w:val="32"/>
          <w:szCs w:val="32"/>
        </w:rPr>
        <w:t>年部门年初预算</w:t>
      </w:r>
      <w:r>
        <w:rPr>
          <w:rFonts w:hint="eastAsia" w:ascii="仿宋" w:hAnsi="仿宋" w:eastAsia="仿宋" w:cs="仿宋"/>
          <w:sz w:val="32"/>
          <w:szCs w:val="32"/>
          <w:lang w:eastAsia="zh-CN"/>
        </w:rPr>
        <w:t>数</w:t>
      </w:r>
      <w:r>
        <w:rPr>
          <w:rFonts w:hint="eastAsia" w:ascii="仿宋" w:hAnsi="仿宋" w:eastAsia="仿宋" w:cs="仿宋"/>
          <w:sz w:val="32"/>
          <w:szCs w:val="32"/>
          <w:lang w:val="en-US" w:eastAsia="zh-CN"/>
        </w:rPr>
        <w:t>87.86</w:t>
      </w:r>
      <w:r>
        <w:rPr>
          <w:rFonts w:hint="eastAsia" w:ascii="仿宋" w:hAnsi="仿宋" w:eastAsia="仿宋" w:cs="仿宋"/>
          <w:sz w:val="32"/>
          <w:szCs w:val="32"/>
        </w:rPr>
        <w:t>万元，预算完成数</w:t>
      </w:r>
      <w:r>
        <w:rPr>
          <w:rFonts w:hint="eastAsia" w:ascii="仿宋" w:hAnsi="仿宋" w:eastAsia="仿宋" w:cs="仿宋"/>
          <w:sz w:val="32"/>
          <w:szCs w:val="32"/>
          <w:lang w:val="en-US" w:eastAsia="zh-CN"/>
        </w:rPr>
        <w:t>7</w:t>
      </w:r>
      <w:r>
        <w:rPr>
          <w:rFonts w:hint="eastAsia" w:ascii="仿宋" w:hAnsi="仿宋" w:eastAsia="仿宋" w:cs="仿宋"/>
          <w:sz w:val="32"/>
          <w:szCs w:val="32"/>
        </w:rPr>
        <w:t>3.8</w:t>
      </w:r>
      <w:r>
        <w:rPr>
          <w:rFonts w:hint="eastAsia" w:ascii="仿宋" w:hAnsi="仿宋" w:eastAsia="仿宋" w:cs="仿宋"/>
          <w:sz w:val="32"/>
          <w:szCs w:val="32"/>
          <w:lang w:val="en-US" w:eastAsia="zh-CN"/>
        </w:rPr>
        <w:t>8</w:t>
      </w:r>
      <w:r>
        <w:rPr>
          <w:rFonts w:hint="eastAsia" w:ascii="仿宋" w:hAnsi="仿宋" w:eastAsia="仿宋" w:cs="仿宋"/>
          <w:sz w:val="32"/>
          <w:szCs w:val="32"/>
        </w:rPr>
        <w:t>万元，预算调整数</w:t>
      </w:r>
      <w:r>
        <w:rPr>
          <w:rFonts w:hint="eastAsia" w:ascii="仿宋" w:hAnsi="仿宋" w:eastAsia="仿宋" w:cs="仿宋"/>
          <w:sz w:val="32"/>
          <w:szCs w:val="32"/>
          <w:lang w:val="en-US" w:eastAsia="zh-CN"/>
        </w:rPr>
        <w:t>13.98</w:t>
      </w:r>
      <w:r>
        <w:rPr>
          <w:rFonts w:hint="eastAsia" w:ascii="仿宋" w:hAnsi="仿宋" w:eastAsia="仿宋" w:cs="仿宋"/>
          <w:sz w:val="32"/>
          <w:szCs w:val="32"/>
        </w:rPr>
        <w:t>万元，预算调整率=（预算调整数/预算数）×100%=（</w:t>
      </w:r>
      <w:r>
        <w:rPr>
          <w:rFonts w:hint="eastAsia" w:ascii="仿宋" w:hAnsi="仿宋" w:eastAsia="仿宋" w:cs="仿宋"/>
          <w:sz w:val="32"/>
          <w:szCs w:val="32"/>
          <w:lang w:val="en-US" w:eastAsia="zh-CN"/>
        </w:rPr>
        <w:t>13.98</w:t>
      </w:r>
      <w:r>
        <w:rPr>
          <w:rFonts w:hint="eastAsia" w:ascii="仿宋" w:hAnsi="仿宋" w:eastAsia="仿宋" w:cs="仿宋"/>
          <w:sz w:val="32"/>
          <w:szCs w:val="32"/>
        </w:rPr>
        <w:t>万元/</w:t>
      </w:r>
      <w:r>
        <w:rPr>
          <w:rFonts w:hint="eastAsia" w:ascii="仿宋" w:hAnsi="仿宋" w:eastAsia="仿宋" w:cs="仿宋"/>
          <w:sz w:val="32"/>
          <w:szCs w:val="32"/>
          <w:lang w:val="en-US" w:eastAsia="zh-CN"/>
        </w:rPr>
        <w:t>87.86</w:t>
      </w:r>
      <w:r>
        <w:rPr>
          <w:rFonts w:hint="eastAsia" w:ascii="仿宋" w:hAnsi="仿宋" w:eastAsia="仿宋" w:cs="仿宋"/>
          <w:sz w:val="32"/>
          <w:szCs w:val="32"/>
        </w:rPr>
        <w:t>万元）×100%=</w:t>
      </w:r>
      <w:r>
        <w:rPr>
          <w:rFonts w:hint="eastAsia" w:ascii="仿宋" w:hAnsi="仿宋" w:eastAsia="仿宋" w:cs="仿宋"/>
          <w:sz w:val="32"/>
          <w:szCs w:val="32"/>
          <w:lang w:val="en-US" w:eastAsia="zh-CN"/>
        </w:rPr>
        <w:t>15.91</w:t>
      </w:r>
      <w:r>
        <w:rPr>
          <w:rFonts w:hint="eastAsia" w:ascii="仿宋" w:hAnsi="仿宋" w:eastAsia="仿宋" w:cs="仿宋"/>
          <w:sz w:val="32"/>
          <w:szCs w:val="32"/>
        </w:rPr>
        <w:t>%。因此，预算调整率目标值未</w:t>
      </w:r>
      <w:r>
        <w:rPr>
          <w:rFonts w:hint="eastAsia" w:ascii="仿宋" w:hAnsi="仿宋" w:eastAsia="仿宋" w:cs="仿宋"/>
          <w:sz w:val="32"/>
          <w:szCs w:val="32"/>
          <w:lang w:eastAsia="zh-CN"/>
        </w:rPr>
        <w:t>完全</w:t>
      </w:r>
      <w:r>
        <w:rPr>
          <w:rFonts w:hint="eastAsia" w:ascii="仿宋" w:hAnsi="仿宋" w:eastAsia="仿宋" w:cs="仿宋"/>
          <w:sz w:val="32"/>
          <w:szCs w:val="32"/>
        </w:rPr>
        <w:t>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1</w:t>
      </w:r>
      <w:r>
        <w:rPr>
          <w:rFonts w:hint="eastAsia" w:ascii="仿宋" w:hAnsi="仿宋" w:eastAsia="仿宋" w:cs="仿宋"/>
          <w:sz w:val="32"/>
          <w:szCs w:val="32"/>
        </w:rPr>
        <w:t>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B1.3支付进度率</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w:t>
      </w:r>
      <w:r>
        <w:rPr>
          <w:rFonts w:hint="eastAsia" w:ascii="仿宋" w:hAnsi="仿宋" w:eastAsia="仿宋" w:cs="仿宋"/>
          <w:sz w:val="32"/>
          <w:szCs w:val="32"/>
          <w:lang w:eastAsia="zh-CN"/>
        </w:rPr>
        <w:t>相关资料</w:t>
      </w:r>
      <w:r>
        <w:rPr>
          <w:rFonts w:hint="eastAsia" w:ascii="仿宋" w:hAnsi="仿宋" w:eastAsia="仿宋" w:cs="仿宋"/>
          <w:sz w:val="32"/>
          <w:szCs w:val="32"/>
        </w:rPr>
        <w:t>，支付进度率</w:t>
      </w:r>
      <w:r>
        <w:rPr>
          <w:rFonts w:hint="eastAsia" w:ascii="仿宋" w:hAnsi="仿宋" w:eastAsia="仿宋" w:cs="仿宋"/>
          <w:sz w:val="32"/>
          <w:szCs w:val="32"/>
          <w:lang w:val="en-US" w:eastAsia="zh-CN"/>
        </w:rPr>
        <w:t>71.44</w:t>
      </w:r>
      <w:r>
        <w:rPr>
          <w:rFonts w:hint="eastAsia" w:ascii="仿宋" w:hAnsi="仿宋" w:eastAsia="仿宋" w:cs="仿宋"/>
          <w:sz w:val="32"/>
          <w:szCs w:val="32"/>
        </w:rPr>
        <w:t>%。因此，支付进度率目标值未完全实现。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该项指标满分2分，根据评分标准得1.</w:t>
      </w:r>
      <w:r>
        <w:rPr>
          <w:rFonts w:hint="eastAsia" w:ascii="仿宋" w:hAnsi="仿宋" w:eastAsia="仿宋" w:cs="仿宋"/>
          <w:sz w:val="32"/>
          <w:szCs w:val="32"/>
          <w:lang w:val="en-US" w:eastAsia="zh-CN"/>
        </w:rPr>
        <w:t>43</w:t>
      </w:r>
      <w:r>
        <w:rPr>
          <w:rFonts w:hint="eastAsia" w:ascii="仿宋" w:hAnsi="仿宋" w:eastAsia="仿宋" w:cs="仿宋"/>
          <w:sz w:val="32"/>
          <w:szCs w:val="32"/>
        </w:rPr>
        <w:t>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B1.4公用经费控制率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区机关党委2022</w:t>
      </w:r>
      <w:r>
        <w:rPr>
          <w:rFonts w:hint="eastAsia" w:ascii="仿宋" w:hAnsi="仿宋" w:eastAsia="仿宋" w:cs="仿宋"/>
          <w:sz w:val="32"/>
          <w:szCs w:val="32"/>
        </w:rPr>
        <w:t>年公用经费预算数</w:t>
      </w:r>
      <w:r>
        <w:rPr>
          <w:rFonts w:hint="eastAsia" w:ascii="仿宋" w:hAnsi="仿宋" w:eastAsia="仿宋" w:cs="仿宋"/>
          <w:sz w:val="32"/>
          <w:szCs w:val="32"/>
          <w:lang w:val="en-US" w:eastAsia="zh-CN"/>
        </w:rPr>
        <w:t>4.39</w:t>
      </w:r>
      <w:r>
        <w:rPr>
          <w:rFonts w:hint="eastAsia" w:ascii="仿宋" w:hAnsi="仿宋" w:eastAsia="仿宋" w:cs="仿宋"/>
          <w:sz w:val="32"/>
          <w:szCs w:val="32"/>
        </w:rPr>
        <w:t>万元，实际支出公用经费</w:t>
      </w:r>
      <w:r>
        <w:rPr>
          <w:rFonts w:hint="eastAsia" w:ascii="仿宋" w:hAnsi="仿宋" w:eastAsia="仿宋" w:cs="仿宋"/>
          <w:sz w:val="32"/>
          <w:szCs w:val="32"/>
          <w:lang w:val="en-US" w:eastAsia="zh-CN"/>
        </w:rPr>
        <w:t>4.39</w:t>
      </w:r>
      <w:r>
        <w:rPr>
          <w:rFonts w:hint="eastAsia" w:ascii="仿宋" w:hAnsi="仿宋" w:eastAsia="仿宋" w:cs="仿宋"/>
          <w:sz w:val="32"/>
          <w:szCs w:val="32"/>
        </w:rPr>
        <w:t>万元，公用经费控制率=（实际支出公用经费总额/预算安排公用经费总额）×100%=（</w:t>
      </w:r>
      <w:r>
        <w:rPr>
          <w:rFonts w:hint="eastAsia" w:ascii="仿宋" w:hAnsi="仿宋" w:eastAsia="仿宋" w:cs="仿宋"/>
          <w:sz w:val="32"/>
          <w:szCs w:val="32"/>
          <w:lang w:val="en-US" w:eastAsia="zh-CN"/>
        </w:rPr>
        <w:t>4.39</w:t>
      </w:r>
      <w:r>
        <w:rPr>
          <w:rFonts w:hint="eastAsia" w:ascii="仿宋" w:hAnsi="仿宋" w:eastAsia="仿宋" w:cs="仿宋"/>
          <w:sz w:val="32"/>
          <w:szCs w:val="32"/>
        </w:rPr>
        <w:t>万元/</w:t>
      </w:r>
      <w:r>
        <w:rPr>
          <w:rFonts w:hint="eastAsia" w:ascii="仿宋" w:hAnsi="仿宋" w:eastAsia="仿宋" w:cs="仿宋"/>
          <w:sz w:val="32"/>
          <w:szCs w:val="32"/>
          <w:lang w:val="en-US" w:eastAsia="zh-CN"/>
        </w:rPr>
        <w:t>4.39</w:t>
      </w:r>
      <w:r>
        <w:rPr>
          <w:rFonts w:hint="eastAsia" w:ascii="仿宋" w:hAnsi="仿宋" w:eastAsia="仿宋" w:cs="仿宋"/>
          <w:sz w:val="32"/>
          <w:szCs w:val="32"/>
        </w:rPr>
        <w:t>万元）=1</w:t>
      </w:r>
      <w:r>
        <w:rPr>
          <w:rFonts w:hint="eastAsia" w:ascii="仿宋" w:hAnsi="仿宋" w:eastAsia="仿宋" w:cs="仿宋"/>
          <w:sz w:val="32"/>
          <w:szCs w:val="32"/>
          <w:lang w:val="en-US" w:eastAsia="zh-CN"/>
        </w:rPr>
        <w:t>00</w:t>
      </w:r>
      <w:r>
        <w:rPr>
          <w:rFonts w:hint="eastAsia" w:ascii="仿宋" w:hAnsi="仿宋" w:eastAsia="仿宋" w:cs="仿宋"/>
          <w:sz w:val="32"/>
          <w:szCs w:val="32"/>
        </w:rPr>
        <w:t>%。因此，公用经费控制率目标值实现。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B1.5“三公经费”控制率</w:t>
      </w:r>
    </w:p>
    <w:p>
      <w:pPr>
        <w:ind w:firstLine="640" w:firstLineChars="200"/>
        <w:rPr>
          <w:rFonts w:ascii="仿宋" w:hAnsi="仿宋" w:eastAsia="仿宋" w:cs="仿宋"/>
          <w:sz w:val="32"/>
          <w:szCs w:val="32"/>
        </w:rPr>
      </w:pPr>
      <w:r>
        <w:rPr>
          <w:rFonts w:hint="eastAsia" w:ascii="仿宋" w:hAnsi="仿宋" w:eastAsia="仿宋" w:cs="仿宋"/>
          <w:sz w:val="32"/>
          <w:szCs w:val="32"/>
          <w:lang w:eastAsia="zh-CN"/>
        </w:rPr>
        <w:t>区机关党委2022</w:t>
      </w:r>
      <w:r>
        <w:rPr>
          <w:rFonts w:hint="eastAsia" w:ascii="仿宋" w:hAnsi="仿宋" w:eastAsia="仿宋" w:cs="仿宋"/>
          <w:sz w:val="32"/>
          <w:szCs w:val="32"/>
        </w:rPr>
        <w:t>年“三公经费”预算数</w:t>
      </w:r>
      <w:r>
        <w:rPr>
          <w:rFonts w:hint="eastAsia" w:ascii="仿宋" w:hAnsi="仿宋" w:eastAsia="仿宋" w:cs="仿宋"/>
          <w:sz w:val="32"/>
          <w:szCs w:val="32"/>
          <w:lang w:val="en-US" w:eastAsia="zh-CN"/>
        </w:rPr>
        <w:t>0.04</w:t>
      </w:r>
      <w:r>
        <w:rPr>
          <w:rFonts w:hint="eastAsia" w:ascii="仿宋" w:hAnsi="仿宋" w:eastAsia="仿宋" w:cs="仿宋"/>
          <w:sz w:val="32"/>
          <w:szCs w:val="32"/>
        </w:rPr>
        <w:t>万元，实际支出“三公经费”</w:t>
      </w:r>
      <w:r>
        <w:rPr>
          <w:rFonts w:hint="eastAsia" w:ascii="仿宋" w:hAnsi="仿宋" w:eastAsia="仿宋" w:cs="仿宋"/>
          <w:sz w:val="32"/>
          <w:szCs w:val="32"/>
          <w:lang w:val="en-US" w:eastAsia="zh-CN"/>
        </w:rPr>
        <w:t>0.04</w:t>
      </w:r>
      <w:r>
        <w:rPr>
          <w:rFonts w:hint="eastAsia" w:ascii="仿宋" w:hAnsi="仿宋" w:eastAsia="仿宋" w:cs="仿宋"/>
          <w:sz w:val="32"/>
          <w:szCs w:val="32"/>
        </w:rPr>
        <w:t>万元，“三公经费”控制率=（“三公经费”实际支出数/“三公经费”预算安排数）×100%=（</w:t>
      </w:r>
      <w:r>
        <w:rPr>
          <w:rFonts w:hint="eastAsia" w:ascii="仿宋" w:hAnsi="仿宋" w:eastAsia="仿宋" w:cs="仿宋"/>
          <w:sz w:val="32"/>
          <w:szCs w:val="32"/>
          <w:lang w:val="en-US" w:eastAsia="zh-CN"/>
        </w:rPr>
        <w:t>0.04</w:t>
      </w:r>
      <w:r>
        <w:rPr>
          <w:rFonts w:hint="eastAsia" w:ascii="仿宋" w:hAnsi="仿宋" w:eastAsia="仿宋" w:cs="仿宋"/>
          <w:sz w:val="32"/>
          <w:szCs w:val="32"/>
        </w:rPr>
        <w:t>万元/</w:t>
      </w:r>
      <w:r>
        <w:rPr>
          <w:rFonts w:hint="eastAsia" w:ascii="仿宋" w:hAnsi="仿宋" w:eastAsia="仿宋" w:cs="仿宋"/>
          <w:sz w:val="32"/>
          <w:szCs w:val="32"/>
          <w:lang w:val="en-US" w:eastAsia="zh-CN"/>
        </w:rPr>
        <w:t>0.04</w:t>
      </w:r>
      <w:r>
        <w:rPr>
          <w:rFonts w:hint="eastAsia" w:ascii="仿宋" w:hAnsi="仿宋" w:eastAsia="仿宋" w:cs="仿宋"/>
          <w:sz w:val="32"/>
          <w:szCs w:val="32"/>
        </w:rPr>
        <w:t>万元）=1</w:t>
      </w:r>
      <w:r>
        <w:rPr>
          <w:rFonts w:hint="eastAsia" w:ascii="仿宋" w:hAnsi="仿宋" w:eastAsia="仿宋" w:cs="仿宋"/>
          <w:sz w:val="32"/>
          <w:szCs w:val="32"/>
          <w:lang w:val="en-US" w:eastAsia="zh-CN"/>
        </w:rPr>
        <w:t>00</w:t>
      </w:r>
      <w:r>
        <w:rPr>
          <w:rFonts w:hint="eastAsia" w:ascii="仿宋" w:hAnsi="仿宋" w:eastAsia="仿宋" w:cs="仿宋"/>
          <w:sz w:val="32"/>
          <w:szCs w:val="32"/>
        </w:rPr>
        <w:t>%。因此，“三公经费”控制率目标值实现。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B1.6政府采购执行率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区机关党委2022</w:t>
      </w:r>
      <w:r>
        <w:rPr>
          <w:rFonts w:hint="eastAsia" w:ascii="仿宋" w:hAnsi="仿宋" w:eastAsia="仿宋" w:cs="仿宋"/>
          <w:sz w:val="32"/>
          <w:szCs w:val="32"/>
        </w:rPr>
        <w:t>年政府采购预算数</w:t>
      </w:r>
      <w:r>
        <w:rPr>
          <w:rFonts w:hint="eastAsia" w:ascii="仿宋" w:hAnsi="仿宋" w:eastAsia="仿宋" w:cs="仿宋"/>
          <w:sz w:val="32"/>
          <w:szCs w:val="32"/>
          <w:lang w:val="en-US" w:eastAsia="zh-CN"/>
        </w:rPr>
        <w:t>6.89</w:t>
      </w:r>
      <w:r>
        <w:rPr>
          <w:rFonts w:hint="eastAsia" w:ascii="仿宋" w:hAnsi="仿宋" w:eastAsia="仿宋" w:cs="仿宋"/>
          <w:sz w:val="32"/>
          <w:szCs w:val="32"/>
        </w:rPr>
        <w:t>万元，实际政府采购金额</w:t>
      </w:r>
      <w:r>
        <w:rPr>
          <w:rFonts w:hint="eastAsia" w:ascii="仿宋" w:hAnsi="仿宋" w:eastAsia="仿宋" w:cs="仿宋"/>
          <w:sz w:val="32"/>
          <w:szCs w:val="32"/>
          <w:lang w:val="en-US" w:eastAsia="zh-CN"/>
        </w:rPr>
        <w:t>0.06</w:t>
      </w:r>
      <w:r>
        <w:rPr>
          <w:rFonts w:hint="eastAsia" w:ascii="仿宋" w:hAnsi="仿宋" w:eastAsia="仿宋" w:cs="仿宋"/>
          <w:sz w:val="32"/>
          <w:szCs w:val="32"/>
        </w:rPr>
        <w:t>万元，政府采购执行率=（实际政府采购金额/政府采购预算数）×100%=（</w:t>
      </w:r>
      <w:r>
        <w:rPr>
          <w:rFonts w:hint="eastAsia" w:ascii="仿宋" w:hAnsi="仿宋" w:eastAsia="仿宋" w:cs="仿宋"/>
          <w:sz w:val="32"/>
          <w:szCs w:val="32"/>
          <w:lang w:val="en-US" w:eastAsia="zh-CN"/>
        </w:rPr>
        <w:t>0.06</w:t>
      </w:r>
      <w:r>
        <w:rPr>
          <w:rFonts w:hint="eastAsia" w:ascii="仿宋" w:hAnsi="仿宋" w:eastAsia="仿宋" w:cs="仿宋"/>
          <w:sz w:val="32"/>
          <w:szCs w:val="32"/>
        </w:rPr>
        <w:t>万元/</w:t>
      </w:r>
      <w:r>
        <w:rPr>
          <w:rFonts w:hint="eastAsia" w:ascii="仿宋" w:hAnsi="仿宋" w:eastAsia="仿宋" w:cs="仿宋"/>
          <w:sz w:val="32"/>
          <w:szCs w:val="32"/>
          <w:lang w:val="en-US" w:eastAsia="zh-CN"/>
        </w:rPr>
        <w:t>6.89</w:t>
      </w:r>
      <w:r>
        <w:rPr>
          <w:rFonts w:hint="eastAsia" w:ascii="仿宋" w:hAnsi="仿宋" w:eastAsia="仿宋" w:cs="仿宋"/>
          <w:sz w:val="32"/>
          <w:szCs w:val="32"/>
        </w:rPr>
        <w:t>万元=</w:t>
      </w:r>
      <w:r>
        <w:rPr>
          <w:rFonts w:hint="eastAsia" w:ascii="仿宋" w:hAnsi="仿宋" w:eastAsia="仿宋" w:cs="仿宋"/>
          <w:sz w:val="32"/>
          <w:szCs w:val="32"/>
          <w:lang w:val="en-US" w:eastAsia="zh-CN"/>
        </w:rPr>
        <w:t>0.87</w:t>
      </w:r>
      <w:r>
        <w:rPr>
          <w:rFonts w:hint="eastAsia" w:ascii="仿宋" w:hAnsi="仿宋" w:eastAsia="仿宋" w:cs="仿宋"/>
          <w:sz w:val="32"/>
          <w:szCs w:val="32"/>
        </w:rPr>
        <w:t>%）。因此，政府采购执行率目标值未实现。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该项指标满分2分，根据评分标准得0分。</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B2预算管理</w:t>
      </w:r>
    </w:p>
    <w:p>
      <w:pPr>
        <w:spacing w:line="560" w:lineRule="atLeast"/>
        <w:ind w:firstLine="640" w:firstLineChars="200"/>
        <w:rPr>
          <w:rFonts w:ascii="仿宋" w:hAnsi="仿宋" w:eastAsia="仿宋" w:cs="仿宋"/>
          <w:sz w:val="32"/>
          <w:szCs w:val="32"/>
        </w:rPr>
      </w:pPr>
      <w:r>
        <w:rPr>
          <w:rFonts w:hint="eastAsia" w:ascii="仿宋" w:hAnsi="仿宋" w:eastAsia="仿宋" w:cs="仿宋"/>
          <w:sz w:val="32"/>
          <w:szCs w:val="32"/>
        </w:rPr>
        <w:t>B2.1 管理制度健全性</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w:t>
      </w:r>
      <w:r>
        <w:rPr>
          <w:rFonts w:hint="eastAsia" w:ascii="仿宋" w:hAnsi="仿宋" w:eastAsia="仿宋" w:cs="仿宋"/>
          <w:sz w:val="32"/>
          <w:szCs w:val="32"/>
        </w:rPr>
        <w:t>提供了部门制订的《</w:t>
      </w:r>
      <w:r>
        <w:rPr>
          <w:rFonts w:hint="eastAsia" w:ascii="仿宋" w:hAnsi="仿宋" w:eastAsia="仿宋" w:cs="仿宋"/>
          <w:sz w:val="32"/>
          <w:szCs w:val="32"/>
          <w:lang w:eastAsia="zh-CN"/>
        </w:rPr>
        <w:t>机关党委财务管理制度</w:t>
      </w:r>
      <w:r>
        <w:rPr>
          <w:rFonts w:hint="eastAsia" w:ascii="仿宋" w:hAnsi="仿宋" w:eastAsia="仿宋" w:cs="仿宋"/>
          <w:sz w:val="32"/>
          <w:szCs w:val="32"/>
        </w:rPr>
        <w:t>》，对</w:t>
      </w:r>
      <w:r>
        <w:rPr>
          <w:rFonts w:hint="eastAsia" w:ascii="仿宋" w:hAnsi="仿宋" w:eastAsia="仿宋" w:cs="仿宋"/>
          <w:sz w:val="32"/>
          <w:szCs w:val="32"/>
          <w:lang w:eastAsia="zh-CN"/>
        </w:rPr>
        <w:t>收入管理、支出管理、审批权限、经费支出管理、财产物资管理制度、公务卡结算管理、接待管理</w:t>
      </w:r>
      <w:r>
        <w:rPr>
          <w:rFonts w:hint="eastAsia" w:ascii="仿宋" w:hAnsi="仿宋" w:eastAsia="仿宋" w:cs="仿宋"/>
          <w:sz w:val="32"/>
          <w:szCs w:val="32"/>
        </w:rPr>
        <w:t>作出了详细的规定，管理制度合法、合规、完整 。因此，管理制度健全性目标值实现。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B2.2资金使用合规性</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提供的现有资料，未见资金使用存在不合规性的情况。因此，资金使用合规性目标值实现。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B2.3预决算信息公开性</w:t>
      </w:r>
    </w:p>
    <w:p>
      <w:pPr>
        <w:pStyle w:val="2"/>
        <w:ind w:firstLine="640"/>
        <w:rPr>
          <w:rFonts w:ascii="仿宋" w:hAnsi="仿宋" w:eastAsia="仿宋" w:cs="仿宋"/>
          <w:sz w:val="32"/>
          <w:szCs w:val="32"/>
        </w:rPr>
      </w:pPr>
      <w:r>
        <w:rPr>
          <w:rFonts w:hint="eastAsia" w:ascii="仿宋" w:hAnsi="仿宋" w:eastAsia="仿宋" w:cs="仿宋"/>
          <w:sz w:val="32"/>
          <w:szCs w:val="32"/>
        </w:rPr>
        <w:t>通过政府门户网站查询，</w:t>
      </w:r>
      <w:r>
        <w:rPr>
          <w:rFonts w:hint="eastAsia" w:ascii="仿宋" w:hAnsi="仿宋" w:eastAsia="仿宋" w:cs="仿宋"/>
          <w:sz w:val="32"/>
          <w:szCs w:val="32"/>
          <w:lang w:eastAsia="zh-CN"/>
        </w:rPr>
        <w:t>区机关党委</w:t>
      </w:r>
      <w:r>
        <w:rPr>
          <w:rFonts w:hint="eastAsia" w:ascii="仿宋" w:hAnsi="仿宋" w:eastAsia="仿宋" w:cs="仿宋"/>
          <w:sz w:val="32"/>
          <w:szCs w:val="32"/>
        </w:rPr>
        <w:t>于</w:t>
      </w:r>
      <w:r>
        <w:rPr>
          <w:rFonts w:hint="eastAsia" w:ascii="仿宋" w:hAnsi="仿宋" w:eastAsia="仿宋" w:cs="仿宋"/>
          <w:sz w:val="32"/>
          <w:szCs w:val="32"/>
          <w:lang w:eastAsia="zh-CN"/>
        </w:rPr>
        <w:t>2022</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w:t>
      </w:r>
      <w:r>
        <w:rPr>
          <w:rFonts w:hint="eastAsia" w:ascii="仿宋" w:hAnsi="仿宋" w:eastAsia="仿宋" w:cs="仿宋"/>
          <w:sz w:val="32"/>
          <w:szCs w:val="32"/>
        </w:rPr>
        <w:t>日按规定公开了部门预算、预算绩效公开表和预算公开说明，于202</w:t>
      </w:r>
      <w:r>
        <w:rPr>
          <w:rFonts w:hint="eastAsia" w:ascii="仿宋" w:hAnsi="仿宋" w:eastAsia="仿宋" w:cs="仿宋"/>
          <w:sz w:val="32"/>
          <w:szCs w:val="32"/>
          <w:lang w:val="en-US" w:eastAsia="zh-CN"/>
        </w:rPr>
        <w:t>3</w:t>
      </w:r>
      <w:r>
        <w:rPr>
          <w:rFonts w:hint="eastAsia" w:ascii="仿宋" w:hAnsi="仿宋" w:eastAsia="仿宋" w:cs="仿宋"/>
          <w:sz w:val="32"/>
          <w:szCs w:val="32"/>
        </w:rPr>
        <w:t>年9月2</w:t>
      </w:r>
      <w:r>
        <w:rPr>
          <w:rFonts w:hint="eastAsia" w:ascii="仿宋" w:hAnsi="仿宋" w:eastAsia="仿宋" w:cs="仿宋"/>
          <w:sz w:val="32"/>
          <w:szCs w:val="32"/>
          <w:lang w:val="en-US" w:eastAsia="zh-CN"/>
        </w:rPr>
        <w:t>8</w:t>
      </w:r>
      <w:r>
        <w:rPr>
          <w:rFonts w:hint="eastAsia" w:ascii="仿宋" w:hAnsi="仿宋" w:eastAsia="仿宋" w:cs="仿宋"/>
          <w:sz w:val="32"/>
          <w:szCs w:val="32"/>
        </w:rPr>
        <w:t>日公开了部门决算情况。根据现有资料，我们认为</w:t>
      </w:r>
      <w:r>
        <w:rPr>
          <w:rFonts w:hint="eastAsia" w:ascii="仿宋" w:hAnsi="仿宋" w:eastAsia="仿宋" w:cs="仿宋"/>
          <w:sz w:val="32"/>
          <w:szCs w:val="32"/>
          <w:lang w:eastAsia="zh-CN"/>
        </w:rPr>
        <w:t>区机关党委</w:t>
      </w:r>
      <w:r>
        <w:rPr>
          <w:rFonts w:hint="eastAsia" w:ascii="仿宋" w:hAnsi="仿宋" w:eastAsia="仿宋" w:cs="仿宋"/>
          <w:sz w:val="32"/>
          <w:szCs w:val="32"/>
        </w:rPr>
        <w:t>预决算信息公开符合相关规定。因此，预决算信息公开性目标值实现。</w:t>
      </w:r>
    </w:p>
    <w:p>
      <w:pPr>
        <w:pStyle w:val="2"/>
        <w:ind w:firstLine="640"/>
        <w:rPr>
          <w:rFonts w:ascii="仿宋" w:hAnsi="仿宋" w:eastAsia="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B2.4财务信息完善性</w:t>
      </w:r>
    </w:p>
    <w:p>
      <w:pPr>
        <w:pStyle w:val="2"/>
        <w:ind w:firstLine="640"/>
        <w:rPr>
          <w:rFonts w:ascii="仿宋" w:hAnsi="仿宋" w:eastAsia="仿宋" w:cs="仿宋"/>
          <w:sz w:val="32"/>
          <w:szCs w:val="32"/>
        </w:rPr>
      </w:pPr>
      <w:r>
        <w:rPr>
          <w:rFonts w:hint="eastAsia" w:ascii="仿宋" w:hAnsi="仿宋" w:eastAsia="仿宋" w:cs="仿宋"/>
          <w:sz w:val="32"/>
          <w:szCs w:val="32"/>
        </w:rPr>
        <w:t>通过查阅相关财务信息，</w:t>
      </w:r>
      <w:r>
        <w:rPr>
          <w:rFonts w:hint="eastAsia" w:ascii="仿宋" w:hAnsi="仿宋" w:eastAsia="仿宋" w:cs="仿宋"/>
          <w:sz w:val="32"/>
          <w:szCs w:val="32"/>
          <w:lang w:eastAsia="zh-CN"/>
        </w:rPr>
        <w:t>区机关党委</w:t>
      </w:r>
      <w:r>
        <w:rPr>
          <w:rFonts w:hint="eastAsia" w:ascii="仿宋" w:hAnsi="仿宋" w:eastAsia="仿宋" w:cs="仿宋"/>
          <w:sz w:val="32"/>
          <w:szCs w:val="32"/>
        </w:rPr>
        <w:t>预算会计信息符合财务制度规定，会计信息资料真实、完整。因此，财务信息完善性目标值实现。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B3资产管理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B3.1 资产管理制度健全性</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提供的现有资料，</w:t>
      </w:r>
      <w:r>
        <w:rPr>
          <w:rFonts w:hint="eastAsia" w:ascii="仿宋" w:hAnsi="仿宋" w:eastAsia="仿宋" w:cs="仿宋"/>
          <w:sz w:val="32"/>
          <w:szCs w:val="32"/>
          <w:lang w:eastAsia="zh-CN"/>
        </w:rPr>
        <w:t>区机关党委</w:t>
      </w:r>
      <w:r>
        <w:rPr>
          <w:rFonts w:hint="eastAsia" w:ascii="仿宋" w:hAnsi="仿宋" w:eastAsia="仿宋" w:cs="仿宋"/>
          <w:sz w:val="32"/>
          <w:szCs w:val="32"/>
        </w:rPr>
        <w:t>的资产管理制度</w:t>
      </w:r>
      <w:r>
        <w:rPr>
          <w:rFonts w:hint="eastAsia" w:ascii="仿宋" w:hAnsi="仿宋" w:eastAsia="仿宋" w:cs="仿宋"/>
          <w:sz w:val="32"/>
          <w:szCs w:val="32"/>
          <w:lang w:eastAsia="zh-CN"/>
        </w:rPr>
        <w:t>合法合规完整且有效执行</w:t>
      </w:r>
      <w:r>
        <w:rPr>
          <w:rFonts w:hint="eastAsia" w:ascii="仿宋" w:hAnsi="仿宋" w:eastAsia="仿宋" w:cs="仿宋"/>
          <w:sz w:val="32"/>
          <w:szCs w:val="32"/>
        </w:rPr>
        <w:t>。因此，资产管理制度健全性目标值实现。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B3.2资产管理安全性</w:t>
      </w:r>
    </w:p>
    <w:p>
      <w:pPr>
        <w:pStyle w:val="2"/>
        <w:ind w:firstLine="640"/>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提供的固定资产</w:t>
      </w:r>
      <w:r>
        <w:rPr>
          <w:rFonts w:hint="eastAsia" w:ascii="仿宋" w:hAnsi="仿宋" w:eastAsia="仿宋" w:cs="仿宋"/>
          <w:sz w:val="32"/>
          <w:szCs w:val="32"/>
          <w:lang w:eastAsia="zh-CN"/>
        </w:rPr>
        <w:t>清单</w:t>
      </w:r>
      <w:r>
        <w:rPr>
          <w:rFonts w:hint="eastAsia" w:ascii="仿宋" w:hAnsi="仿宋" w:eastAsia="仿宋" w:cs="仿宋"/>
          <w:sz w:val="32"/>
          <w:szCs w:val="32"/>
        </w:rPr>
        <w:t>，截至</w:t>
      </w:r>
      <w:r>
        <w:rPr>
          <w:rFonts w:hint="eastAsia" w:ascii="仿宋" w:hAnsi="仿宋" w:eastAsia="仿宋" w:cs="仿宋"/>
          <w:sz w:val="32"/>
          <w:szCs w:val="32"/>
          <w:lang w:eastAsia="zh-CN"/>
        </w:rPr>
        <w:t>2022</w:t>
      </w:r>
      <w:r>
        <w:rPr>
          <w:rFonts w:hint="eastAsia" w:ascii="仿宋" w:hAnsi="仿宋" w:eastAsia="仿宋" w:cs="仿宋"/>
          <w:sz w:val="32"/>
          <w:szCs w:val="32"/>
        </w:rPr>
        <w:t>年1</w:t>
      </w:r>
      <w:r>
        <w:rPr>
          <w:rFonts w:hint="eastAsia" w:ascii="仿宋" w:hAnsi="仿宋" w:eastAsia="仿宋" w:cs="仿宋"/>
          <w:sz w:val="32"/>
          <w:szCs w:val="32"/>
          <w:lang w:val="en-US" w:eastAsia="zh-CN"/>
        </w:rPr>
        <w:t>0</w:t>
      </w:r>
      <w:r>
        <w:rPr>
          <w:rFonts w:hint="eastAsia" w:ascii="仿宋" w:hAnsi="仿宋" w:eastAsia="仿宋" w:cs="仿宋"/>
          <w:sz w:val="32"/>
          <w:szCs w:val="32"/>
        </w:rPr>
        <w:t>月，共有固定资产</w:t>
      </w:r>
      <w:r>
        <w:rPr>
          <w:rFonts w:hint="eastAsia" w:ascii="仿宋" w:hAnsi="仿宋" w:eastAsia="仿宋" w:cs="仿宋"/>
          <w:sz w:val="32"/>
          <w:szCs w:val="32"/>
          <w:lang w:val="en-US" w:eastAsia="zh-CN"/>
        </w:rPr>
        <w:t>15</w:t>
      </w:r>
      <w:r>
        <w:rPr>
          <w:rFonts w:hint="eastAsia" w:ascii="仿宋" w:hAnsi="仿宋" w:eastAsia="仿宋" w:cs="仿宋"/>
          <w:sz w:val="32"/>
          <w:szCs w:val="32"/>
        </w:rPr>
        <w:t>项，为办公用电子设备等，资产配置合理</w:t>
      </w:r>
      <w:r>
        <w:rPr>
          <w:rFonts w:hint="eastAsia" w:ascii="仿宋" w:hAnsi="仿宋" w:eastAsia="仿宋" w:cs="仿宋"/>
          <w:sz w:val="32"/>
          <w:szCs w:val="32"/>
          <w:lang w:eastAsia="zh-CN"/>
        </w:rPr>
        <w:t>。</w:t>
      </w:r>
      <w:r>
        <w:rPr>
          <w:rFonts w:hint="eastAsia" w:ascii="仿宋" w:hAnsi="仿宋" w:eastAsia="仿宋" w:cs="仿宋"/>
          <w:sz w:val="32"/>
          <w:szCs w:val="32"/>
        </w:rPr>
        <w:t>因此，资产管理安全性目标值实现。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该项指标满分2分，根据评分标准得</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B3.3固定资产利用率</w:t>
      </w:r>
    </w:p>
    <w:p>
      <w:pPr>
        <w:spacing w:line="560" w:lineRule="exact"/>
        <w:ind w:firstLine="640" w:firstLineChars="200"/>
        <w:rPr>
          <w:rFonts w:hint="default"/>
          <w:lang w:val="en-US"/>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提供的固定资产</w:t>
      </w:r>
      <w:r>
        <w:rPr>
          <w:rFonts w:hint="eastAsia" w:ascii="仿宋" w:hAnsi="仿宋" w:eastAsia="仿宋" w:cs="仿宋"/>
          <w:sz w:val="32"/>
          <w:szCs w:val="32"/>
          <w:lang w:eastAsia="zh-CN"/>
        </w:rPr>
        <w:t>清单，固定资产利用率</w:t>
      </w:r>
      <w:r>
        <w:rPr>
          <w:rFonts w:hint="eastAsia" w:ascii="仿宋" w:hAnsi="仿宋" w:eastAsia="仿宋" w:cs="仿宋"/>
          <w:sz w:val="32"/>
          <w:szCs w:val="32"/>
          <w:lang w:val="en-US" w:eastAsia="zh-CN"/>
        </w:rPr>
        <w:t>100%。</w:t>
      </w:r>
    </w:p>
    <w:p>
      <w:pPr>
        <w:pStyle w:val="2"/>
        <w:rPr>
          <w:rFonts w:ascii="仿宋" w:hAnsi="仿宋" w:eastAsia="仿宋" w:cs="仿宋"/>
          <w:sz w:val="32"/>
          <w:szCs w:val="32"/>
        </w:rPr>
      </w:pPr>
      <w:r>
        <w:rPr>
          <w:rFonts w:hint="eastAsia" w:ascii="仿宋" w:hAnsi="仿宋" w:eastAsia="仿宋" w:cs="仿宋"/>
          <w:sz w:val="32"/>
          <w:szCs w:val="32"/>
        </w:rPr>
        <w:t>该项指标满分1分，根据评分标准得</w:t>
      </w:r>
      <w:r>
        <w:rPr>
          <w:rFonts w:hint="eastAsia" w:ascii="仿宋" w:hAnsi="仿宋" w:eastAsia="仿宋" w:cs="仿宋"/>
          <w:sz w:val="32"/>
          <w:szCs w:val="32"/>
          <w:lang w:val="en-US" w:eastAsia="zh-CN"/>
        </w:rPr>
        <w:t>1</w:t>
      </w:r>
      <w:r>
        <w:rPr>
          <w:rFonts w:hint="eastAsia" w:ascii="仿宋" w:hAnsi="仿宋" w:eastAsia="仿宋" w:cs="仿宋"/>
          <w:sz w:val="32"/>
          <w:szCs w:val="32"/>
        </w:rPr>
        <w:t>分。</w:t>
      </w:r>
    </w:p>
    <w:p>
      <w:pPr>
        <w:spacing w:line="580" w:lineRule="exact"/>
        <w:outlineLvl w:val="2"/>
        <w:rPr>
          <w:rFonts w:ascii="仿宋" w:hAnsi="仿宋" w:eastAsia="仿宋" w:cs="仿宋"/>
          <w:b/>
          <w:sz w:val="32"/>
          <w:szCs w:val="32"/>
        </w:rPr>
      </w:pPr>
      <w:bookmarkStart w:id="40" w:name="_Toc27193"/>
      <w:r>
        <w:rPr>
          <w:rFonts w:hint="eastAsia" w:ascii="仿宋" w:hAnsi="仿宋" w:eastAsia="仿宋" w:cs="仿宋"/>
          <w:b/>
          <w:sz w:val="32"/>
          <w:szCs w:val="32"/>
        </w:rPr>
        <w:t>3.3产出指标类</w:t>
      </w:r>
      <w:bookmarkEnd w:id="40"/>
    </w:p>
    <w:p>
      <w:pPr>
        <w:ind w:firstLine="561"/>
        <w:jc w:val="left"/>
        <w:rPr>
          <w:rFonts w:ascii="仿宋" w:hAnsi="仿宋" w:eastAsia="仿宋" w:cs="仿宋"/>
          <w:sz w:val="32"/>
          <w:szCs w:val="32"/>
        </w:rPr>
      </w:pPr>
      <w:r>
        <w:rPr>
          <w:rFonts w:hint="eastAsia" w:ascii="仿宋" w:hAnsi="仿宋" w:eastAsia="仿宋" w:cs="仿宋"/>
          <w:sz w:val="32"/>
          <w:szCs w:val="32"/>
        </w:rPr>
        <w:t>产出指标类由4个二级指标和4个三级指标构成，权重分为</w:t>
      </w:r>
      <w:r>
        <w:rPr>
          <w:rFonts w:hint="eastAsia" w:ascii="仿宋" w:hAnsi="仿宋" w:eastAsia="仿宋" w:cs="仿宋"/>
          <w:color w:val="000000" w:themeColor="text1"/>
          <w:sz w:val="32"/>
          <w:szCs w:val="32"/>
        </w:rPr>
        <w:t>32</w:t>
      </w:r>
      <w:r>
        <w:rPr>
          <w:rFonts w:hint="eastAsia" w:ascii="仿宋" w:hAnsi="仿宋" w:eastAsia="仿宋" w:cs="仿宋"/>
          <w:sz w:val="32"/>
          <w:szCs w:val="32"/>
        </w:rPr>
        <w:t>分，实际得分32分，得分率100%。</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C.产出指标</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主要考察部门整体支出从数量、质量、时效和成本四个维度的达标情况，实现绩效既定目标的程度。</w:t>
      </w:r>
    </w:p>
    <w:p>
      <w:pPr>
        <w:ind w:firstLine="640" w:firstLineChars="200"/>
        <w:jc w:val="left"/>
        <w:rPr>
          <w:rFonts w:hint="eastAsia" w:ascii="仿宋" w:hAnsi="仿宋" w:eastAsia="仿宋" w:cs="仿宋"/>
          <w:b/>
          <w:bCs/>
          <w:sz w:val="32"/>
          <w:szCs w:val="32"/>
        </w:rPr>
      </w:pPr>
      <w:r>
        <w:rPr>
          <w:rFonts w:hint="eastAsia" w:ascii="仿宋" w:hAnsi="仿宋" w:eastAsia="仿宋" w:cs="仿宋"/>
          <w:sz w:val="32"/>
          <w:szCs w:val="32"/>
        </w:rPr>
        <w:t>各指标业绩值和实际得分详见表3-3。</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表3-3 产出指标评分表</w:t>
      </w:r>
    </w:p>
    <w:tbl>
      <w:tblPr>
        <w:tblStyle w:val="24"/>
        <w:tblW w:w="8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7"/>
        <w:gridCol w:w="1135"/>
        <w:gridCol w:w="1909"/>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4047" w:type="dxa"/>
            <w:vAlign w:val="center"/>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35"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kern w:val="0"/>
                <w:sz w:val="30"/>
                <w:szCs w:val="30"/>
              </w:rPr>
            </w:pPr>
            <w:r>
              <w:rPr>
                <w:rFonts w:hint="eastAsia" w:ascii="仿宋" w:hAnsi="仿宋" w:eastAsia="仿宋" w:cs="仿宋"/>
                <w:kern w:val="0"/>
                <w:sz w:val="30"/>
                <w:szCs w:val="30"/>
              </w:rPr>
              <w:t>指标</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 w:hAnsi="仿宋" w:eastAsia="仿宋" w:cs="仿宋"/>
                <w:kern w:val="0"/>
                <w:sz w:val="30"/>
                <w:szCs w:val="30"/>
              </w:rPr>
            </w:pPr>
            <w:r>
              <w:rPr>
                <w:rFonts w:hint="eastAsia" w:ascii="仿宋" w:hAnsi="仿宋" w:eastAsia="仿宋" w:cs="仿宋"/>
                <w:kern w:val="0"/>
                <w:sz w:val="30"/>
                <w:szCs w:val="30"/>
              </w:rPr>
              <w:t>权重</w:t>
            </w:r>
          </w:p>
        </w:tc>
        <w:tc>
          <w:tcPr>
            <w:tcW w:w="1909" w:type="dxa"/>
            <w:vAlign w:val="center"/>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业绩值</w:t>
            </w:r>
          </w:p>
        </w:tc>
        <w:tc>
          <w:tcPr>
            <w:tcW w:w="1187"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 w:hAnsi="仿宋" w:eastAsia="仿宋" w:cs="仿宋"/>
                <w:kern w:val="0"/>
                <w:sz w:val="30"/>
                <w:szCs w:val="30"/>
              </w:rPr>
            </w:pPr>
            <w:r>
              <w:rPr>
                <w:rFonts w:hint="eastAsia" w:ascii="仿宋" w:hAnsi="仿宋" w:eastAsia="仿宋" w:cs="仿宋"/>
                <w:kern w:val="0"/>
                <w:sz w:val="30"/>
                <w:szCs w:val="30"/>
              </w:rPr>
              <w:t>实际</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C1数量指标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C1.1举办支部书记培训班次数、举办党员干部培训班次数、举办党务干部培训班次数、举办入党积极分子培训班次数、举办宣讲报告会次数</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4次</w:t>
            </w: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C2质量指标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C2.1党建工作覆盖率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95</w:t>
            </w:r>
            <w:r>
              <w:rPr>
                <w:rFonts w:hint="eastAsia" w:ascii="仿宋" w:hAnsi="仿宋" w:eastAsia="仿宋" w:cs="仿宋"/>
                <w:kern w:val="0"/>
                <w:sz w:val="30"/>
                <w:szCs w:val="30"/>
              </w:rPr>
              <w:t>%</w:t>
            </w: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C3时效指标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C3.1培训计划年度完成率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100%</w:t>
            </w: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C4成本指标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C4.1成本控制率</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100%</w:t>
            </w: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404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小计</w:t>
            </w:r>
          </w:p>
        </w:tc>
        <w:tc>
          <w:tcPr>
            <w:tcW w:w="1135"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32</w:t>
            </w:r>
          </w:p>
        </w:tc>
        <w:tc>
          <w:tcPr>
            <w:tcW w:w="1909"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p>
        </w:tc>
        <w:tc>
          <w:tcPr>
            <w:tcW w:w="1187" w:type="dxa"/>
          </w:tcPr>
          <w:p>
            <w:pPr>
              <w:keepNext w:val="0"/>
              <w:keepLines w:val="0"/>
              <w:pageBreakBefore w:val="0"/>
              <w:widowControl w:val="0"/>
              <w:kinsoku/>
              <w:wordWrap/>
              <w:overflowPunct/>
              <w:topLinePunct w:val="0"/>
              <w:autoSpaceDE/>
              <w:autoSpaceDN/>
              <w:bidi w:val="0"/>
              <w:adjustRightInd/>
              <w:snapToGrid/>
              <w:spacing w:line="34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32</w:t>
            </w:r>
          </w:p>
        </w:tc>
      </w:tr>
    </w:tbl>
    <w:p>
      <w:pPr>
        <w:pStyle w:val="2"/>
        <w:spacing w:line="560" w:lineRule="exact"/>
        <w:ind w:firstLine="640"/>
        <w:rPr>
          <w:rFonts w:hint="eastAsia" w:ascii="仿宋" w:hAnsi="仿宋" w:eastAsia="仿宋" w:cs="仿宋"/>
          <w:sz w:val="32"/>
          <w:szCs w:val="32"/>
        </w:rPr>
      </w:pP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C1数量指标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C1.1</w:t>
      </w:r>
    </w:p>
    <w:p>
      <w:pPr>
        <w:pStyle w:val="2"/>
        <w:ind w:firstLine="640"/>
        <w:rPr>
          <w:rFonts w:ascii="仿宋" w:hAnsi="仿宋" w:eastAsia="仿宋" w:cs="仿宋"/>
          <w:sz w:val="32"/>
          <w:szCs w:val="32"/>
        </w:rPr>
      </w:pPr>
      <w:r>
        <w:rPr>
          <w:rFonts w:hint="eastAsia" w:ascii="仿宋" w:hAnsi="仿宋" w:eastAsia="仿宋" w:cs="仿宋"/>
          <w:kern w:val="0"/>
          <w:sz w:val="30"/>
          <w:szCs w:val="30"/>
        </w:rPr>
        <w:t>举办支部书记培训班次数、举办党员干部培训班次数、举办党务干部培训班次数、举办入党积极分子培训班次数、举办宣讲报告会次数</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lang w:eastAsia="zh-CN"/>
        </w:rPr>
        <w:t>。实际完成值</w:t>
      </w:r>
      <w:r>
        <w:rPr>
          <w:rFonts w:hint="eastAsia" w:ascii="仿宋" w:hAnsi="仿宋" w:eastAsia="仿宋" w:cs="仿宋"/>
          <w:kern w:val="0"/>
          <w:sz w:val="30"/>
          <w:szCs w:val="30"/>
          <w:lang w:val="en-US" w:eastAsia="zh-CN"/>
        </w:rPr>
        <w:t>4次。</w:t>
      </w:r>
      <w:r>
        <w:rPr>
          <w:rFonts w:hint="eastAsia" w:ascii="仿宋" w:hAnsi="仿宋" w:eastAsia="仿宋" w:cs="仿宋"/>
          <w:sz w:val="32"/>
          <w:szCs w:val="32"/>
        </w:rPr>
        <w:t>因此，工作任务完成率目标值实现。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C2质量指标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C2.1 党建工作覆盖率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党建工作覆盖率≥</w:t>
      </w:r>
      <w:r>
        <w:rPr>
          <w:rFonts w:hint="eastAsia" w:ascii="仿宋" w:hAnsi="仿宋" w:eastAsia="仿宋" w:cs="仿宋"/>
          <w:sz w:val="32"/>
          <w:szCs w:val="32"/>
          <w:lang w:val="en-US" w:eastAsia="zh-CN"/>
        </w:rPr>
        <w:t>95%</w:t>
      </w:r>
      <w:r>
        <w:rPr>
          <w:rFonts w:hint="eastAsia" w:ascii="仿宋" w:hAnsi="仿宋" w:eastAsia="仿宋" w:cs="仿宋"/>
          <w:sz w:val="32"/>
          <w:szCs w:val="32"/>
        </w:rPr>
        <w:t>。</w:t>
      </w:r>
      <w:r>
        <w:rPr>
          <w:rFonts w:hint="eastAsia" w:ascii="仿宋" w:hAnsi="仿宋" w:eastAsia="仿宋" w:cs="仿宋"/>
          <w:sz w:val="32"/>
          <w:szCs w:val="32"/>
          <w:lang w:eastAsia="zh-CN"/>
        </w:rPr>
        <w:t>实际完成值</w:t>
      </w:r>
      <w:r>
        <w:rPr>
          <w:rFonts w:hint="eastAsia" w:ascii="仿宋" w:hAnsi="仿宋" w:eastAsia="仿宋" w:cs="仿宋"/>
          <w:sz w:val="32"/>
          <w:szCs w:val="32"/>
          <w:lang w:val="en-US" w:eastAsia="zh-CN"/>
        </w:rPr>
        <w:t>95%。</w:t>
      </w:r>
      <w:r>
        <w:rPr>
          <w:rFonts w:hint="eastAsia" w:ascii="仿宋" w:hAnsi="仿宋" w:eastAsia="仿宋" w:cs="仿宋"/>
          <w:sz w:val="32"/>
          <w:szCs w:val="32"/>
        </w:rPr>
        <w:t>因此，</w:t>
      </w:r>
      <w:r>
        <w:rPr>
          <w:rFonts w:hint="eastAsia" w:ascii="仿宋" w:hAnsi="仿宋" w:eastAsia="仿宋" w:cs="仿宋"/>
          <w:sz w:val="32"/>
          <w:szCs w:val="32"/>
          <w:lang w:eastAsia="zh-CN"/>
        </w:rPr>
        <w:t>党建工作覆盖率</w:t>
      </w:r>
      <w:r>
        <w:rPr>
          <w:rFonts w:hint="eastAsia" w:ascii="仿宋" w:hAnsi="仿宋" w:eastAsia="仿宋" w:cs="仿宋"/>
          <w:sz w:val="32"/>
          <w:szCs w:val="32"/>
        </w:rPr>
        <w:t>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C3时效指标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C3.1 培训计划年度完成率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 xml:space="preserve"> 培训计划年度完成率＝</w:t>
      </w:r>
      <w:r>
        <w:rPr>
          <w:rFonts w:hint="eastAsia" w:ascii="仿宋" w:hAnsi="仿宋" w:eastAsia="仿宋" w:cs="仿宋"/>
          <w:sz w:val="32"/>
          <w:szCs w:val="32"/>
          <w:lang w:val="en-US" w:eastAsia="zh-CN"/>
        </w:rPr>
        <w:t>100%，实际完成值100%。</w:t>
      </w:r>
      <w:r>
        <w:rPr>
          <w:rFonts w:hint="eastAsia" w:ascii="仿宋" w:hAnsi="仿宋" w:eastAsia="仿宋" w:cs="仿宋"/>
          <w:sz w:val="32"/>
          <w:szCs w:val="32"/>
        </w:rPr>
        <w:t>因此，培训计划年度完成率目标值实现。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C4成本指标</w:t>
      </w:r>
    </w:p>
    <w:p>
      <w:pPr>
        <w:pStyle w:val="2"/>
        <w:spacing w:line="560" w:lineRule="exact"/>
        <w:ind w:firstLine="640"/>
        <w:rPr>
          <w:rFonts w:ascii="仿宋" w:hAnsi="仿宋" w:eastAsia="仿宋" w:cs="仿宋"/>
          <w:sz w:val="32"/>
          <w:szCs w:val="32"/>
        </w:rPr>
      </w:pPr>
      <w:r>
        <w:rPr>
          <w:rFonts w:hint="eastAsia" w:ascii="仿宋" w:hAnsi="仿宋" w:eastAsia="仿宋" w:cs="仿宋"/>
          <w:sz w:val="32"/>
          <w:szCs w:val="32"/>
        </w:rPr>
        <w:t>C4.1成本控制率</w:t>
      </w:r>
    </w:p>
    <w:p>
      <w:pPr>
        <w:pStyle w:val="2"/>
        <w:ind w:firstLine="640"/>
        <w:rPr>
          <w:rFonts w:ascii="仿宋" w:hAnsi="仿宋" w:eastAsia="仿宋" w:cs="仿宋"/>
          <w:sz w:val="32"/>
          <w:szCs w:val="32"/>
        </w:rPr>
      </w:pPr>
      <w:r>
        <w:rPr>
          <w:rFonts w:hint="eastAsia" w:ascii="仿宋" w:hAnsi="仿宋" w:eastAsia="仿宋" w:cs="仿宋"/>
          <w:sz w:val="32"/>
          <w:szCs w:val="32"/>
          <w:lang w:eastAsia="zh-CN"/>
        </w:rPr>
        <w:t>区机关党委2022</w:t>
      </w:r>
      <w:r>
        <w:rPr>
          <w:rFonts w:hint="eastAsia" w:ascii="仿宋" w:hAnsi="仿宋" w:eastAsia="仿宋" w:cs="仿宋"/>
          <w:sz w:val="32"/>
          <w:szCs w:val="32"/>
        </w:rPr>
        <w:t>年计划项目数</w:t>
      </w:r>
      <w:r>
        <w:rPr>
          <w:rFonts w:hint="eastAsia" w:ascii="仿宋" w:hAnsi="仿宋" w:eastAsia="仿宋" w:cs="仿宋"/>
          <w:sz w:val="32"/>
          <w:szCs w:val="32"/>
          <w:lang w:val="en-US" w:eastAsia="zh-CN"/>
        </w:rPr>
        <w:t>4</w:t>
      </w:r>
      <w:r>
        <w:rPr>
          <w:rFonts w:hint="eastAsia" w:ascii="仿宋" w:hAnsi="仿宋" w:eastAsia="仿宋" w:cs="仿宋"/>
          <w:sz w:val="32"/>
          <w:szCs w:val="32"/>
        </w:rPr>
        <w:t>个，根据自评情况统计，无超预算执行项目。成本控制率=（未超预算项目数/计划项目数）×100%=（4个/4个）×100%=100%。因此，成本控制率目标值实现。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该项指标满分8分，根据评分标准得8分。</w:t>
      </w:r>
    </w:p>
    <w:p>
      <w:pPr>
        <w:spacing w:line="580" w:lineRule="exact"/>
        <w:outlineLvl w:val="2"/>
        <w:rPr>
          <w:rFonts w:ascii="仿宋" w:hAnsi="仿宋" w:eastAsia="仿宋" w:cs="仿宋"/>
          <w:b/>
          <w:sz w:val="32"/>
          <w:szCs w:val="32"/>
        </w:rPr>
      </w:pPr>
      <w:bookmarkStart w:id="41" w:name="_Toc26861"/>
      <w:r>
        <w:rPr>
          <w:rFonts w:hint="eastAsia" w:ascii="仿宋" w:hAnsi="仿宋" w:eastAsia="仿宋" w:cs="仿宋"/>
          <w:b/>
          <w:sz w:val="32"/>
          <w:szCs w:val="32"/>
        </w:rPr>
        <w:t>3.4效果指标类</w:t>
      </w:r>
      <w:bookmarkEnd w:id="41"/>
    </w:p>
    <w:p>
      <w:pPr>
        <w:ind w:firstLine="561"/>
        <w:jc w:val="left"/>
        <w:rPr>
          <w:rFonts w:ascii="仿宋" w:hAnsi="仿宋" w:eastAsia="仿宋" w:cs="仿宋"/>
          <w:sz w:val="32"/>
          <w:szCs w:val="32"/>
        </w:rPr>
      </w:pPr>
      <w:r>
        <w:rPr>
          <w:rFonts w:hint="eastAsia" w:ascii="仿宋" w:hAnsi="仿宋" w:eastAsia="仿宋" w:cs="仿宋"/>
          <w:sz w:val="32"/>
          <w:szCs w:val="32"/>
        </w:rPr>
        <w:t>效果指标类由2个二级指标和4个三级指标构成，权重分为</w:t>
      </w:r>
      <w:r>
        <w:rPr>
          <w:rFonts w:hint="eastAsia" w:ascii="仿宋" w:hAnsi="仿宋" w:eastAsia="仿宋" w:cs="仿宋"/>
          <w:color w:val="000000" w:themeColor="text1"/>
          <w:sz w:val="32"/>
          <w:szCs w:val="32"/>
        </w:rPr>
        <w:t>28</w:t>
      </w:r>
      <w:r>
        <w:rPr>
          <w:rFonts w:hint="eastAsia" w:ascii="仿宋" w:hAnsi="仿宋" w:eastAsia="仿宋" w:cs="仿宋"/>
          <w:sz w:val="32"/>
          <w:szCs w:val="32"/>
        </w:rPr>
        <w:t>分，实际得分26分，得分率9</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8</w:t>
      </w:r>
      <w:r>
        <w:rPr>
          <w:rFonts w:hint="eastAsia" w:ascii="仿宋" w:hAnsi="仿宋" w:eastAsia="仿宋" w:cs="仿宋"/>
          <w:sz w:val="32"/>
          <w:szCs w:val="32"/>
        </w:rPr>
        <w:t>6%。</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D.效果指标</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主要考察部门整体支出产生的经济效益和社会效益，服务对象的获益程度和满意度，评价项目的可持续影响。</w:t>
      </w:r>
    </w:p>
    <w:p>
      <w:pPr>
        <w:ind w:firstLine="640" w:firstLineChars="200"/>
        <w:jc w:val="left"/>
        <w:rPr>
          <w:rFonts w:hint="eastAsia" w:ascii="仿宋" w:hAnsi="仿宋" w:eastAsia="仿宋" w:cs="仿宋"/>
          <w:b/>
          <w:bCs/>
          <w:sz w:val="32"/>
          <w:szCs w:val="32"/>
        </w:rPr>
      </w:pPr>
      <w:r>
        <w:rPr>
          <w:rFonts w:hint="eastAsia" w:ascii="仿宋" w:hAnsi="仿宋" w:eastAsia="仿宋" w:cs="仿宋"/>
          <w:sz w:val="32"/>
          <w:szCs w:val="32"/>
        </w:rPr>
        <w:t>各指标业绩值和实际得分详见表3-4。</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表3-4 效果指标评分表</w:t>
      </w:r>
    </w:p>
    <w:tbl>
      <w:tblPr>
        <w:tblStyle w:val="24"/>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1171"/>
        <w:gridCol w:w="1968"/>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4174"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指标名称</w:t>
            </w:r>
          </w:p>
        </w:tc>
        <w:tc>
          <w:tcPr>
            <w:tcW w:w="117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30"/>
                <w:szCs w:val="30"/>
              </w:rPr>
            </w:pPr>
            <w:r>
              <w:rPr>
                <w:rFonts w:hint="eastAsia" w:ascii="仿宋" w:hAnsi="仿宋" w:eastAsia="仿宋" w:cs="仿宋"/>
                <w:kern w:val="0"/>
                <w:sz w:val="30"/>
                <w:szCs w:val="30"/>
              </w:rPr>
              <w:t>指标</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kern w:val="0"/>
                <w:sz w:val="30"/>
                <w:szCs w:val="30"/>
              </w:rPr>
            </w:pPr>
            <w:r>
              <w:rPr>
                <w:rFonts w:hint="eastAsia" w:ascii="仿宋" w:hAnsi="仿宋" w:eastAsia="仿宋" w:cs="仿宋"/>
                <w:kern w:val="0"/>
                <w:sz w:val="30"/>
                <w:szCs w:val="30"/>
              </w:rPr>
              <w:t>权重</w:t>
            </w:r>
          </w:p>
        </w:tc>
        <w:tc>
          <w:tcPr>
            <w:tcW w:w="196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业绩值</w:t>
            </w:r>
          </w:p>
        </w:tc>
        <w:tc>
          <w:tcPr>
            <w:tcW w:w="122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30"/>
                <w:szCs w:val="30"/>
              </w:rPr>
            </w:pPr>
            <w:r>
              <w:rPr>
                <w:rFonts w:hint="eastAsia" w:ascii="仿宋" w:hAnsi="仿宋" w:eastAsia="仿宋" w:cs="仿宋"/>
                <w:kern w:val="0"/>
                <w:sz w:val="30"/>
                <w:szCs w:val="30"/>
              </w:rPr>
              <w:t>实际</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kern w:val="0"/>
                <w:sz w:val="30"/>
                <w:szCs w:val="30"/>
              </w:rPr>
            </w:pPr>
            <w:r>
              <w:rPr>
                <w:rFonts w:hint="eastAsia" w:ascii="仿宋" w:hAnsi="仿宋" w:eastAsia="仿宋" w:cs="仿宋"/>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D1 履职效益</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D1.1经济效益</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6</w:t>
            </w: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是</w:t>
            </w: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D1.2社会效益</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6</w:t>
            </w: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0"/>
                <w:sz w:val="30"/>
                <w:szCs w:val="30"/>
                <w:lang w:eastAsia="zh-CN"/>
              </w:rPr>
            </w:pPr>
          </w:p>
          <w:p>
            <w:pPr>
              <w:keepNext w:val="0"/>
              <w:keepLines w:val="0"/>
              <w:pageBreakBefore w:val="0"/>
              <w:widowControl w:val="0"/>
              <w:kinsoku/>
              <w:wordWrap/>
              <w:overflowPunct/>
              <w:topLinePunct w:val="0"/>
              <w:autoSpaceDE/>
              <w:autoSpaceDN/>
              <w:bidi w:val="0"/>
              <w:adjustRightInd/>
              <w:snapToGrid/>
              <w:spacing w:line="320" w:lineRule="exact"/>
              <w:ind w:firstLine="900" w:firstLineChars="300"/>
              <w:jc w:val="both"/>
              <w:textAlignment w:val="auto"/>
              <w:rPr>
                <w:rFonts w:hint="eastAsia" w:ascii="仿宋" w:hAnsi="仿宋" w:eastAsia="仿宋" w:cs="仿宋"/>
                <w:kern w:val="0"/>
                <w:sz w:val="30"/>
                <w:szCs w:val="30"/>
                <w:lang w:eastAsia="zh-CN"/>
              </w:rPr>
            </w:pPr>
            <w:r>
              <w:rPr>
                <w:rFonts w:hint="eastAsia" w:ascii="仿宋" w:hAnsi="仿宋" w:eastAsia="仿宋" w:cs="仿宋"/>
                <w:kern w:val="0"/>
                <w:sz w:val="30"/>
                <w:szCs w:val="30"/>
                <w:lang w:eastAsia="zh-CN"/>
              </w:rPr>
              <w:t>是</w:t>
            </w: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D1.3可持续影响</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6</w:t>
            </w: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是</w:t>
            </w: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ascii="仿宋" w:hAnsi="仿宋" w:eastAsia="仿宋" w:cs="仿宋"/>
                <w:kern w:val="0"/>
                <w:sz w:val="30"/>
                <w:szCs w:val="30"/>
              </w:rPr>
            </w:pPr>
            <w:r>
              <w:rPr>
                <w:rFonts w:hint="eastAsia" w:ascii="仿宋" w:hAnsi="仿宋" w:eastAsia="仿宋" w:cs="仿宋"/>
                <w:kern w:val="0"/>
                <w:sz w:val="30"/>
                <w:szCs w:val="30"/>
              </w:rPr>
              <w:t>D2 满意度</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ind w:firstLine="150" w:firstLineChars="50"/>
              <w:jc w:val="left"/>
              <w:textAlignment w:val="auto"/>
              <w:rPr>
                <w:rFonts w:ascii="仿宋" w:hAnsi="仿宋" w:eastAsia="仿宋" w:cs="仿宋"/>
                <w:kern w:val="0"/>
                <w:sz w:val="30"/>
                <w:szCs w:val="30"/>
              </w:rPr>
            </w:pPr>
            <w:r>
              <w:rPr>
                <w:rFonts w:hint="eastAsia" w:ascii="仿宋" w:hAnsi="仿宋" w:eastAsia="仿宋" w:cs="仿宋"/>
                <w:kern w:val="0"/>
                <w:sz w:val="30"/>
                <w:szCs w:val="30"/>
              </w:rPr>
              <w:t>D2.1 服务对象满意度</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10</w:t>
            </w: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9</w:t>
            </w: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w:t>
            </w: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4174"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小计</w:t>
            </w:r>
          </w:p>
        </w:tc>
        <w:tc>
          <w:tcPr>
            <w:tcW w:w="1171"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28</w:t>
            </w:r>
          </w:p>
        </w:tc>
        <w:tc>
          <w:tcPr>
            <w:tcW w:w="1968"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p>
        </w:tc>
        <w:tc>
          <w:tcPr>
            <w:tcW w:w="1225" w:type="dxa"/>
          </w:tcPr>
          <w:p>
            <w:pPr>
              <w:keepNext w:val="0"/>
              <w:keepLines w:val="0"/>
              <w:pageBreakBefore w:val="0"/>
              <w:widowControl w:val="0"/>
              <w:kinsoku/>
              <w:wordWrap/>
              <w:overflowPunct/>
              <w:topLinePunct w:val="0"/>
              <w:autoSpaceDE/>
              <w:autoSpaceDN/>
              <w:bidi w:val="0"/>
              <w:adjustRightInd/>
              <w:snapToGrid/>
              <w:spacing w:line="320" w:lineRule="exact"/>
              <w:ind w:firstLine="360"/>
              <w:jc w:val="center"/>
              <w:textAlignment w:val="auto"/>
              <w:rPr>
                <w:rFonts w:ascii="仿宋" w:hAnsi="仿宋" w:eastAsia="仿宋" w:cs="仿宋"/>
                <w:kern w:val="0"/>
                <w:sz w:val="30"/>
                <w:szCs w:val="30"/>
              </w:rPr>
            </w:pPr>
            <w:r>
              <w:rPr>
                <w:rFonts w:hint="eastAsia" w:ascii="仿宋" w:hAnsi="仿宋" w:eastAsia="仿宋" w:cs="仿宋"/>
                <w:kern w:val="0"/>
                <w:sz w:val="30"/>
                <w:szCs w:val="30"/>
              </w:rPr>
              <w:t>26</w:t>
            </w:r>
          </w:p>
        </w:tc>
      </w:tr>
    </w:tbl>
    <w:p>
      <w:pPr>
        <w:pStyle w:val="2"/>
        <w:ind w:firstLine="640"/>
        <w:rPr>
          <w:rFonts w:ascii="仿宋" w:hAnsi="仿宋" w:eastAsia="仿宋"/>
          <w:sz w:val="32"/>
          <w:szCs w:val="32"/>
        </w:rPr>
      </w:pPr>
    </w:p>
    <w:p>
      <w:pPr>
        <w:pStyle w:val="2"/>
        <w:spacing w:line="560" w:lineRule="exact"/>
        <w:ind w:firstLine="640"/>
        <w:rPr>
          <w:rFonts w:ascii="仿宋" w:hAnsi="仿宋" w:eastAsia="仿宋"/>
          <w:sz w:val="32"/>
          <w:szCs w:val="32"/>
        </w:rPr>
      </w:pPr>
      <w:r>
        <w:rPr>
          <w:rFonts w:hint="eastAsia" w:ascii="仿宋" w:hAnsi="仿宋" w:eastAsia="仿宋"/>
          <w:sz w:val="32"/>
          <w:szCs w:val="32"/>
        </w:rPr>
        <w:t>D1 履职效益</w:t>
      </w:r>
    </w:p>
    <w:p>
      <w:pPr>
        <w:pStyle w:val="2"/>
        <w:spacing w:line="560" w:lineRule="exact"/>
        <w:ind w:firstLine="640"/>
        <w:rPr>
          <w:rFonts w:ascii="仿宋" w:hAnsi="仿宋" w:eastAsia="仿宋"/>
          <w:sz w:val="32"/>
          <w:szCs w:val="32"/>
        </w:rPr>
      </w:pPr>
      <w:r>
        <w:rPr>
          <w:rFonts w:hint="eastAsia" w:ascii="仿宋" w:hAnsi="仿宋" w:eastAsia="仿宋"/>
          <w:sz w:val="32"/>
          <w:szCs w:val="32"/>
        </w:rPr>
        <w:t>D1.1经济效益</w:t>
      </w:r>
    </w:p>
    <w:p>
      <w:pPr>
        <w:pStyle w:val="2"/>
        <w:ind w:firstLine="640"/>
        <w:rPr>
          <w:rFonts w:hint="eastAsia" w:ascii="仿宋" w:hAnsi="仿宋" w:eastAsia="仿宋" w:cs="仿宋"/>
          <w:sz w:val="32"/>
          <w:szCs w:val="32"/>
          <w:lang w:eastAsia="zh-CN"/>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提供的现有资料</w:t>
      </w:r>
      <w:r>
        <w:rPr>
          <w:rFonts w:hint="eastAsia" w:ascii="仿宋" w:hAnsi="仿宋" w:eastAsia="仿宋" w:cs="仿宋"/>
          <w:sz w:val="32"/>
          <w:szCs w:val="32"/>
          <w:lang w:eastAsia="zh-CN"/>
        </w:rPr>
        <w:t>，有产生经济效益，经济效益目标值部分实现。</w:t>
      </w:r>
    </w:p>
    <w:p>
      <w:pPr>
        <w:pStyle w:val="2"/>
        <w:ind w:firstLine="640"/>
        <w:rPr>
          <w:rFonts w:ascii="仿宋" w:hAnsi="仿宋" w:eastAsia="仿宋"/>
          <w:sz w:val="32"/>
          <w:szCs w:val="32"/>
        </w:rPr>
      </w:pPr>
      <w:r>
        <w:rPr>
          <w:rFonts w:hint="eastAsia" w:ascii="仿宋" w:hAnsi="仿宋" w:eastAsia="仿宋" w:cs="仿宋"/>
          <w:sz w:val="32"/>
          <w:szCs w:val="32"/>
        </w:rPr>
        <w:t>该项指标满分6分，根据评分标准得</w:t>
      </w:r>
      <w:r>
        <w:rPr>
          <w:rFonts w:hint="eastAsia" w:ascii="仿宋" w:hAnsi="仿宋" w:eastAsia="仿宋" w:cs="仿宋"/>
          <w:sz w:val="32"/>
          <w:szCs w:val="32"/>
          <w:lang w:val="en-US" w:eastAsia="zh-CN"/>
        </w:rPr>
        <w:t>4</w:t>
      </w:r>
      <w:r>
        <w:rPr>
          <w:rFonts w:hint="eastAsia" w:ascii="仿宋" w:hAnsi="仿宋" w:eastAsia="仿宋" w:cs="仿宋"/>
          <w:sz w:val="32"/>
          <w:szCs w:val="32"/>
        </w:rPr>
        <w:t>分。</w:t>
      </w:r>
    </w:p>
    <w:p>
      <w:pPr>
        <w:pStyle w:val="2"/>
        <w:spacing w:line="560" w:lineRule="exact"/>
        <w:ind w:firstLine="640"/>
        <w:rPr>
          <w:rFonts w:ascii="仿宋" w:hAnsi="仿宋" w:eastAsia="仿宋"/>
          <w:sz w:val="32"/>
          <w:szCs w:val="32"/>
        </w:rPr>
      </w:pPr>
      <w:r>
        <w:rPr>
          <w:rFonts w:hint="eastAsia" w:ascii="仿宋" w:hAnsi="仿宋" w:eastAsia="仿宋"/>
          <w:sz w:val="32"/>
          <w:szCs w:val="32"/>
        </w:rPr>
        <w:t>D1.2社会效益</w:t>
      </w:r>
    </w:p>
    <w:p>
      <w:pPr>
        <w:pStyle w:val="2"/>
        <w:ind w:firstLine="640"/>
        <w:rPr>
          <w:rFonts w:ascii="仿宋" w:hAnsi="仿宋" w:eastAsia="仿宋"/>
          <w:sz w:val="32"/>
          <w:szCs w:val="32"/>
        </w:rPr>
      </w:pPr>
      <w:r>
        <w:rPr>
          <w:rFonts w:hint="eastAsia" w:ascii="仿宋" w:hAnsi="仿宋" w:eastAsia="仿宋"/>
          <w:sz w:val="32"/>
          <w:szCs w:val="32"/>
          <w:lang w:eastAsia="zh-CN"/>
        </w:rPr>
        <w:t>党建引领，开展各项服务群众的活动次数≥</w:t>
      </w:r>
      <w:r>
        <w:rPr>
          <w:rFonts w:hint="eastAsia" w:ascii="仿宋" w:hAnsi="仿宋" w:eastAsia="仿宋"/>
          <w:sz w:val="32"/>
          <w:szCs w:val="32"/>
          <w:lang w:val="en-US" w:eastAsia="zh-CN"/>
        </w:rPr>
        <w:t>1次</w:t>
      </w:r>
      <w:r>
        <w:rPr>
          <w:rFonts w:hint="eastAsia" w:ascii="仿宋" w:hAnsi="仿宋" w:eastAsia="仿宋"/>
          <w:sz w:val="32"/>
          <w:szCs w:val="32"/>
          <w:lang w:eastAsia="zh-CN"/>
        </w:rPr>
        <w:t>。实际完成值</w:t>
      </w:r>
      <w:r>
        <w:rPr>
          <w:rFonts w:hint="eastAsia" w:ascii="仿宋" w:hAnsi="仿宋" w:eastAsia="仿宋"/>
          <w:sz w:val="32"/>
          <w:szCs w:val="32"/>
          <w:lang w:val="en-US" w:eastAsia="zh-CN"/>
        </w:rPr>
        <w:t>12次。</w:t>
      </w:r>
      <w:r>
        <w:rPr>
          <w:rFonts w:hint="eastAsia" w:ascii="仿宋" w:hAnsi="仿宋" w:eastAsia="仿宋"/>
          <w:sz w:val="32"/>
          <w:szCs w:val="32"/>
        </w:rPr>
        <w:t>因此，社会效益目标值实现。</w:t>
      </w:r>
    </w:p>
    <w:p>
      <w:pPr>
        <w:pStyle w:val="2"/>
        <w:ind w:firstLine="640"/>
        <w:rPr>
          <w:rFonts w:ascii="仿宋" w:hAnsi="仿宋" w:eastAsia="仿宋"/>
          <w:sz w:val="32"/>
          <w:szCs w:val="32"/>
        </w:rPr>
      </w:pPr>
      <w:r>
        <w:rPr>
          <w:rFonts w:hint="eastAsia" w:ascii="仿宋" w:hAnsi="仿宋" w:eastAsia="仿宋" w:cs="仿宋"/>
          <w:sz w:val="32"/>
          <w:szCs w:val="32"/>
        </w:rPr>
        <w:t>该项指标满分6分，根据评分标准得</w:t>
      </w:r>
      <w:r>
        <w:rPr>
          <w:rFonts w:hint="eastAsia" w:ascii="仿宋" w:hAnsi="仿宋" w:eastAsia="仿宋" w:cs="仿宋"/>
          <w:sz w:val="32"/>
          <w:szCs w:val="32"/>
          <w:lang w:val="en-US" w:eastAsia="zh-CN"/>
        </w:rPr>
        <w:t>6</w:t>
      </w:r>
      <w:r>
        <w:rPr>
          <w:rFonts w:hint="eastAsia" w:ascii="仿宋" w:hAnsi="仿宋" w:eastAsia="仿宋" w:cs="仿宋"/>
          <w:sz w:val="32"/>
          <w:szCs w:val="32"/>
        </w:rPr>
        <w:t>分。</w:t>
      </w:r>
    </w:p>
    <w:p>
      <w:pPr>
        <w:pStyle w:val="2"/>
        <w:spacing w:line="560" w:lineRule="exact"/>
        <w:ind w:firstLine="640"/>
        <w:rPr>
          <w:rFonts w:ascii="仿宋" w:hAnsi="仿宋" w:eastAsia="仿宋"/>
          <w:sz w:val="32"/>
          <w:szCs w:val="32"/>
        </w:rPr>
      </w:pPr>
      <w:r>
        <w:rPr>
          <w:rFonts w:hint="eastAsia" w:ascii="仿宋" w:hAnsi="仿宋" w:eastAsia="仿宋"/>
          <w:sz w:val="32"/>
          <w:szCs w:val="32"/>
        </w:rPr>
        <w:t>D1.3可持续影响</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0" w:afterAutospacing="0" w:line="560" w:lineRule="exact"/>
        <w:ind w:left="0" w:right="0" w:firstLine="640" w:firstLineChars="200"/>
        <w:jc w:val="left"/>
        <w:textAlignment w:val="baseline"/>
        <w:rPr>
          <w:rFonts w:ascii="仿宋" w:hAnsi="仿宋" w:eastAsia="仿宋" w:cs="仿宋"/>
          <w:sz w:val="32"/>
          <w:szCs w:val="32"/>
        </w:rPr>
      </w:pPr>
      <w:r>
        <w:rPr>
          <w:rFonts w:hint="eastAsia" w:ascii="仿宋" w:hAnsi="仿宋" w:eastAsia="仿宋"/>
          <w:sz w:val="32"/>
          <w:szCs w:val="32"/>
          <w:lang w:eastAsia="zh-CN"/>
        </w:rPr>
        <w:t>区机关党委</w:t>
      </w:r>
      <w:r>
        <w:rPr>
          <w:rFonts w:hint="eastAsia" w:ascii="仿宋_GB2312" w:hAnsi="仿宋_GB2312" w:eastAsia="仿宋_GB2312" w:cs="仿宋_GB2312"/>
          <w:i w:val="0"/>
          <w:iCs w:val="0"/>
          <w:caps w:val="0"/>
          <w:color w:val="auto"/>
          <w:spacing w:val="0"/>
          <w:kern w:val="0"/>
          <w:sz w:val="32"/>
          <w:szCs w:val="32"/>
          <w:shd w:val="clear" w:fill="FFFFFF"/>
          <w:vertAlign w:val="baseline"/>
          <w:lang w:val="en-US" w:eastAsia="zh-CN" w:bidi="ar"/>
        </w:rPr>
        <w:t>努力打造一批讲政治、强队伍、敢担当、勇争先的先进示范支部</w:t>
      </w:r>
      <w:r>
        <w:rPr>
          <w:rFonts w:hint="eastAsia" w:ascii="仿宋" w:hAnsi="仿宋" w:eastAsia="仿宋"/>
          <w:sz w:val="32"/>
          <w:szCs w:val="32"/>
        </w:rPr>
        <w:t>，为社会长治久安和经济持续发展提供了有力保障。</w:t>
      </w:r>
      <w:r>
        <w:rPr>
          <w:rFonts w:hint="eastAsia" w:ascii="仿宋" w:hAnsi="仿宋" w:eastAsia="仿宋" w:cs="仿宋"/>
          <w:sz w:val="32"/>
          <w:szCs w:val="32"/>
        </w:rPr>
        <w:t>因此，</w:t>
      </w:r>
      <w:r>
        <w:rPr>
          <w:rFonts w:hint="eastAsia" w:ascii="仿宋" w:hAnsi="仿宋" w:eastAsia="仿宋"/>
          <w:sz w:val="32"/>
          <w:szCs w:val="32"/>
        </w:rPr>
        <w:t>可持续影响</w:t>
      </w:r>
      <w:r>
        <w:rPr>
          <w:rFonts w:hint="eastAsia" w:ascii="仿宋" w:hAnsi="仿宋" w:eastAsia="仿宋" w:cs="仿宋"/>
          <w:sz w:val="32"/>
          <w:szCs w:val="32"/>
        </w:rPr>
        <w:t>目标值实现。</w:t>
      </w:r>
    </w:p>
    <w:p>
      <w:pPr>
        <w:pStyle w:val="2"/>
        <w:ind w:firstLine="640"/>
        <w:rPr>
          <w:rFonts w:ascii="仿宋" w:hAnsi="仿宋" w:eastAsia="仿宋" w:cs="仿宋"/>
          <w:sz w:val="32"/>
          <w:szCs w:val="32"/>
        </w:rPr>
      </w:pPr>
      <w:r>
        <w:rPr>
          <w:rFonts w:hint="eastAsia" w:ascii="仿宋" w:hAnsi="仿宋" w:eastAsia="仿宋" w:cs="仿宋"/>
          <w:sz w:val="32"/>
          <w:szCs w:val="32"/>
        </w:rPr>
        <w:t>该项指标满分6分，根据评分标准得6分。</w:t>
      </w:r>
    </w:p>
    <w:p>
      <w:pPr>
        <w:pStyle w:val="2"/>
        <w:spacing w:line="560" w:lineRule="exact"/>
        <w:ind w:firstLine="640"/>
        <w:rPr>
          <w:rFonts w:ascii="仿宋" w:hAnsi="仿宋" w:eastAsia="仿宋"/>
          <w:sz w:val="32"/>
          <w:szCs w:val="32"/>
        </w:rPr>
      </w:pPr>
      <w:r>
        <w:rPr>
          <w:rFonts w:hint="eastAsia" w:ascii="仿宋" w:hAnsi="仿宋" w:eastAsia="仿宋"/>
          <w:sz w:val="32"/>
          <w:szCs w:val="32"/>
        </w:rPr>
        <w:t>D2 满意度</w:t>
      </w:r>
    </w:p>
    <w:p>
      <w:pPr>
        <w:pStyle w:val="2"/>
        <w:spacing w:line="560" w:lineRule="exact"/>
        <w:ind w:firstLine="640"/>
        <w:rPr>
          <w:rFonts w:ascii="仿宋" w:hAnsi="仿宋" w:eastAsia="仿宋"/>
          <w:sz w:val="32"/>
          <w:szCs w:val="32"/>
        </w:rPr>
      </w:pPr>
      <w:r>
        <w:rPr>
          <w:rFonts w:hint="eastAsia" w:ascii="仿宋" w:hAnsi="仿宋" w:eastAsia="仿宋"/>
          <w:sz w:val="32"/>
          <w:szCs w:val="32"/>
        </w:rPr>
        <w:t xml:space="preserve">D2.1 </w:t>
      </w:r>
      <w:r>
        <w:rPr>
          <w:rFonts w:hint="eastAsia" w:ascii="仿宋" w:hAnsi="仿宋" w:eastAsia="仿宋" w:cs="仿宋_GB2312"/>
          <w:sz w:val="32"/>
          <w:szCs w:val="32"/>
          <w:lang w:eastAsia="zh-CN"/>
        </w:rPr>
        <w:t>机关党员干部满意度</w:t>
      </w:r>
    </w:p>
    <w:p>
      <w:pPr>
        <w:widowControl/>
        <w:shd w:val="clear" w:color="auto" w:fill="FFFFFF"/>
        <w:spacing w:line="360" w:lineRule="atLeast"/>
        <w:ind w:firstLine="480" w:firstLineChars="150"/>
        <w:jc w:val="left"/>
        <w:textAlignment w:val="baseline"/>
        <w:rPr>
          <w:rFonts w:ascii="仿宋" w:hAnsi="仿宋" w:eastAsia="仿宋" w:cs="仿宋_GB2312"/>
          <w:sz w:val="32"/>
          <w:szCs w:val="32"/>
        </w:rPr>
      </w:pPr>
      <w:r>
        <w:rPr>
          <w:rFonts w:hint="eastAsia" w:ascii="仿宋" w:hAnsi="仿宋" w:eastAsia="仿宋" w:cs="仿宋_GB2312"/>
          <w:sz w:val="32"/>
          <w:szCs w:val="32"/>
          <w:lang w:eastAsia="zh-CN"/>
        </w:rPr>
        <w:t>机关党员干部满意度</w:t>
      </w:r>
      <w:r>
        <w:rPr>
          <w:rFonts w:hint="eastAsia" w:ascii="仿宋" w:hAnsi="仿宋" w:eastAsia="仿宋" w:cs="仿宋_GB2312"/>
          <w:sz w:val="32"/>
          <w:szCs w:val="32"/>
        </w:rPr>
        <w:t>计划目标≥</w:t>
      </w:r>
      <w:r>
        <w:rPr>
          <w:rFonts w:ascii="仿宋" w:hAnsi="仿宋" w:eastAsia="仿宋" w:cs="仿宋_GB2312"/>
          <w:sz w:val="32"/>
          <w:szCs w:val="32"/>
        </w:rPr>
        <w:t>9</w:t>
      </w:r>
      <w:r>
        <w:rPr>
          <w:rFonts w:hint="eastAsia" w:ascii="仿宋" w:hAnsi="仿宋" w:eastAsia="仿宋" w:cs="仿宋_GB2312"/>
          <w:sz w:val="32"/>
          <w:szCs w:val="32"/>
          <w:lang w:val="en-US" w:eastAsia="zh-CN"/>
        </w:rPr>
        <w:t>0</w:t>
      </w:r>
      <w:r>
        <w:rPr>
          <w:rFonts w:ascii="仿宋" w:hAnsi="仿宋" w:eastAsia="仿宋" w:cs="仿宋_GB2312"/>
          <w:sz w:val="32"/>
          <w:szCs w:val="32"/>
        </w:rPr>
        <w:t>%</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年</w:t>
      </w:r>
      <w:r>
        <w:rPr>
          <w:rFonts w:hint="eastAsia" w:ascii="仿宋" w:hAnsi="仿宋" w:eastAsia="仿宋" w:cs="仿宋_GB2312"/>
          <w:sz w:val="32"/>
          <w:szCs w:val="32"/>
          <w:lang w:eastAsia="zh-CN"/>
        </w:rPr>
        <w:t>机关党员干部满意度</w:t>
      </w:r>
      <w:r>
        <w:rPr>
          <w:rFonts w:hint="eastAsia" w:ascii="仿宋" w:hAnsi="仿宋" w:eastAsia="仿宋" w:cs="仿宋_GB2312"/>
          <w:sz w:val="32"/>
          <w:szCs w:val="32"/>
        </w:rPr>
        <w:t>调查结果为9</w:t>
      </w:r>
      <w:r>
        <w:rPr>
          <w:rFonts w:ascii="仿宋" w:hAnsi="仿宋" w:eastAsia="仿宋" w:cs="仿宋_GB2312"/>
          <w:sz w:val="32"/>
          <w:szCs w:val="32"/>
        </w:rPr>
        <w:t>5</w:t>
      </w:r>
      <w:r>
        <w:rPr>
          <w:rFonts w:hint="eastAsia" w:ascii="仿宋" w:hAnsi="仿宋" w:eastAsia="仿宋" w:cs="仿宋_GB2312"/>
          <w:sz w:val="32"/>
          <w:szCs w:val="32"/>
        </w:rPr>
        <w:t>%。本项目满分</w:t>
      </w:r>
      <w:r>
        <w:rPr>
          <w:rFonts w:ascii="仿宋" w:hAnsi="仿宋" w:eastAsia="仿宋" w:cs="仿宋_GB2312"/>
          <w:sz w:val="32"/>
          <w:szCs w:val="32"/>
        </w:rPr>
        <w:t>1</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分，考评扣0分，本项评价分为</w:t>
      </w:r>
      <w:r>
        <w:rPr>
          <w:rFonts w:ascii="仿宋" w:hAnsi="仿宋" w:eastAsia="仿宋" w:cs="仿宋_GB2312"/>
          <w:sz w:val="32"/>
          <w:szCs w:val="32"/>
        </w:rPr>
        <w:t>1</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分。</w:t>
      </w:r>
    </w:p>
    <w:p>
      <w:pPr>
        <w:ind w:firstLine="640" w:firstLineChars="200"/>
        <w:rPr>
          <w:rFonts w:ascii="仿宋" w:hAnsi="仿宋" w:eastAsia="仿宋" w:cs="仿宋"/>
          <w:sz w:val="32"/>
          <w:szCs w:val="32"/>
        </w:rPr>
      </w:pPr>
      <w:r>
        <w:rPr>
          <w:rFonts w:hint="eastAsia" w:ascii="仿宋" w:hAnsi="仿宋" w:eastAsia="仿宋" w:cs="仿宋"/>
          <w:sz w:val="32"/>
          <w:szCs w:val="32"/>
        </w:rPr>
        <w:t>因此，评价认为项目满意度指标实现目标值。</w:t>
      </w:r>
    </w:p>
    <w:p>
      <w:pPr>
        <w:pStyle w:val="2"/>
        <w:ind w:firstLine="640"/>
        <w:rPr>
          <w:rFonts w:hint="eastAsia" w:ascii="仿宋" w:hAnsi="仿宋" w:eastAsia="仿宋" w:cs="仿宋"/>
          <w:sz w:val="32"/>
          <w:szCs w:val="32"/>
        </w:rPr>
      </w:pPr>
      <w:r>
        <w:rPr>
          <w:rFonts w:hint="eastAsia" w:ascii="仿宋" w:hAnsi="仿宋" w:eastAsia="仿宋" w:cs="仿宋"/>
          <w:sz w:val="32"/>
          <w:szCs w:val="32"/>
        </w:rPr>
        <w:t>该项指标满分10分，根据评分标准得 10分。</w:t>
      </w:r>
    </w:p>
    <w:p/>
    <w:p>
      <w:pPr>
        <w:numPr>
          <w:ilvl w:val="0"/>
          <w:numId w:val="4"/>
        </w:numPr>
        <w:spacing w:line="580" w:lineRule="exact"/>
        <w:outlineLvl w:val="1"/>
        <w:rPr>
          <w:rFonts w:ascii="仿宋" w:hAnsi="仿宋" w:eastAsia="仿宋" w:cs="仿宋"/>
          <w:b/>
          <w:sz w:val="32"/>
          <w:szCs w:val="32"/>
        </w:rPr>
      </w:pPr>
      <w:bookmarkStart w:id="42" w:name="_Toc30103"/>
      <w:bookmarkStart w:id="43" w:name="_Toc27083"/>
      <w:r>
        <w:rPr>
          <w:rFonts w:hint="eastAsia" w:ascii="仿宋" w:hAnsi="仿宋" w:eastAsia="仿宋" w:cs="仿宋"/>
          <w:b/>
          <w:sz w:val="32"/>
          <w:szCs w:val="32"/>
        </w:rPr>
        <w:t>绩效评价结论</w:t>
      </w:r>
      <w:bookmarkEnd w:id="42"/>
      <w:bookmarkEnd w:id="43"/>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本次评价在资料查阅、现场调研及访谈基础上，对赣州市蓉江新区</w:t>
      </w:r>
      <w:r>
        <w:rPr>
          <w:rFonts w:hint="eastAsia" w:ascii="仿宋" w:hAnsi="仿宋" w:eastAsia="仿宋"/>
          <w:sz w:val="32"/>
          <w:szCs w:val="32"/>
          <w:lang w:eastAsia="zh-CN"/>
        </w:rPr>
        <w:t>机关党委2022</w:t>
      </w:r>
      <w:r>
        <w:rPr>
          <w:rFonts w:hint="eastAsia" w:ascii="仿宋" w:hAnsi="仿宋" w:eastAsia="仿宋"/>
          <w:sz w:val="32"/>
          <w:szCs w:val="32"/>
        </w:rPr>
        <w:t xml:space="preserve">年度部门整体支出绩效进行逐项打分、客观评价，等级设为四档：90（含）-100分为优、80（含）-90分为良、60（含）-80分为中等、60分以下为差。最终评分结果：总得分为 </w:t>
      </w:r>
      <w:r>
        <w:rPr>
          <w:rFonts w:hint="eastAsia" w:ascii="仿宋" w:hAnsi="仿宋" w:eastAsia="仿宋"/>
          <w:sz w:val="32"/>
          <w:szCs w:val="32"/>
          <w:lang w:val="en-US" w:eastAsia="zh-CN"/>
        </w:rPr>
        <w:t>91.43</w:t>
      </w:r>
      <w:r>
        <w:rPr>
          <w:rFonts w:hint="eastAsia" w:ascii="仿宋" w:hAnsi="仿宋" w:eastAsia="仿宋"/>
          <w:sz w:val="32"/>
          <w:szCs w:val="32"/>
        </w:rPr>
        <w:t>分，绩效评级为“</w:t>
      </w:r>
      <w:r>
        <w:rPr>
          <w:rFonts w:hint="eastAsia" w:ascii="仿宋" w:hAnsi="仿宋" w:eastAsia="仿宋"/>
          <w:sz w:val="32"/>
          <w:szCs w:val="32"/>
          <w:lang w:eastAsia="zh-CN"/>
        </w:rPr>
        <w:t>优</w:t>
      </w:r>
      <w:r>
        <w:rPr>
          <w:rFonts w:hint="eastAsia" w:ascii="仿宋" w:hAnsi="仿宋" w:eastAsia="仿宋"/>
          <w:sz w:val="32"/>
          <w:szCs w:val="32"/>
        </w:rPr>
        <w:t>”。</w:t>
      </w: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24"/>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1536"/>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77"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指标</w:t>
            </w:r>
          </w:p>
        </w:tc>
        <w:tc>
          <w:tcPr>
            <w:tcW w:w="1536" w:type="dxa"/>
            <w:vAlign w:val="center"/>
          </w:tcPr>
          <w:p>
            <w:pPr>
              <w:numPr>
                <w:ilvl w:val="0"/>
                <w:numId w:val="0"/>
              </w:numPr>
              <w:jc w:val="center"/>
              <w:rPr>
                <w:rFonts w:hint="eastAsia" w:ascii="仿宋" w:hAnsi="仿宋" w:eastAsia="仿宋" w:cs="仿宋"/>
                <w:kern w:val="0"/>
                <w:sz w:val="30"/>
                <w:szCs w:val="30"/>
              </w:rPr>
            </w:pPr>
            <w:r>
              <w:rPr>
                <w:rFonts w:hint="eastAsia" w:ascii="仿宋" w:hAnsi="仿宋" w:eastAsia="仿宋" w:cs="仿宋"/>
                <w:kern w:val="0"/>
                <w:sz w:val="30"/>
                <w:szCs w:val="30"/>
                <w:lang w:val="en-US" w:eastAsia="zh-CN" w:bidi="ar-SA"/>
              </w:rPr>
              <w:t>A.</w:t>
            </w:r>
            <w:r>
              <w:rPr>
                <w:rFonts w:hint="eastAsia" w:ascii="仿宋" w:hAnsi="仿宋" w:eastAsia="仿宋" w:cs="仿宋"/>
                <w:kern w:val="0"/>
                <w:sz w:val="30"/>
                <w:szCs w:val="30"/>
              </w:rPr>
              <w:t>投入</w:t>
            </w:r>
          </w:p>
          <w:p>
            <w:pPr>
              <w:numPr>
                <w:ilvl w:val="0"/>
                <w:numId w:val="0"/>
              </w:numPr>
              <w:jc w:val="center"/>
              <w:rPr>
                <w:rFonts w:ascii="仿宋" w:hAnsi="仿宋" w:eastAsia="仿宋" w:cs="仿宋"/>
                <w:kern w:val="0"/>
                <w:sz w:val="30"/>
                <w:szCs w:val="30"/>
              </w:rPr>
            </w:pPr>
            <w:r>
              <w:rPr>
                <w:rFonts w:hint="eastAsia" w:ascii="仿宋" w:hAnsi="仿宋" w:eastAsia="仿宋" w:cs="仿宋"/>
                <w:kern w:val="0"/>
                <w:sz w:val="30"/>
                <w:szCs w:val="30"/>
              </w:rPr>
              <w:t>指标</w:t>
            </w:r>
          </w:p>
        </w:tc>
        <w:tc>
          <w:tcPr>
            <w:tcW w:w="1719"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B.过程指标</w:t>
            </w:r>
          </w:p>
        </w:tc>
        <w:tc>
          <w:tcPr>
            <w:tcW w:w="1594" w:type="dxa"/>
            <w:vAlign w:val="center"/>
          </w:tcPr>
          <w:p>
            <w:pPr>
              <w:jc w:val="center"/>
              <w:rPr>
                <w:rFonts w:hint="eastAsia" w:ascii="仿宋" w:hAnsi="仿宋" w:eastAsia="仿宋" w:cs="仿宋"/>
                <w:kern w:val="0"/>
                <w:sz w:val="30"/>
                <w:szCs w:val="30"/>
              </w:rPr>
            </w:pPr>
            <w:r>
              <w:rPr>
                <w:rFonts w:hint="eastAsia" w:ascii="仿宋" w:hAnsi="仿宋" w:eastAsia="仿宋" w:cs="仿宋"/>
                <w:kern w:val="0"/>
                <w:sz w:val="30"/>
                <w:szCs w:val="30"/>
              </w:rPr>
              <w:t>C.产出</w:t>
            </w:r>
          </w:p>
          <w:p>
            <w:pPr>
              <w:jc w:val="center"/>
              <w:rPr>
                <w:rFonts w:ascii="仿宋" w:hAnsi="仿宋" w:eastAsia="仿宋" w:cs="仿宋"/>
                <w:kern w:val="0"/>
                <w:sz w:val="30"/>
                <w:szCs w:val="30"/>
              </w:rPr>
            </w:pPr>
            <w:r>
              <w:rPr>
                <w:rFonts w:hint="eastAsia" w:ascii="仿宋" w:hAnsi="仿宋" w:eastAsia="仿宋" w:cs="仿宋"/>
                <w:kern w:val="0"/>
                <w:sz w:val="30"/>
                <w:szCs w:val="30"/>
              </w:rPr>
              <w:t>指标</w:t>
            </w:r>
          </w:p>
        </w:tc>
        <w:tc>
          <w:tcPr>
            <w:tcW w:w="1482" w:type="dxa"/>
            <w:vAlign w:val="center"/>
          </w:tcPr>
          <w:p>
            <w:pPr>
              <w:numPr>
                <w:ilvl w:val="0"/>
                <w:numId w:val="0"/>
              </w:numPr>
              <w:jc w:val="center"/>
              <w:rPr>
                <w:rFonts w:hint="eastAsia" w:ascii="仿宋" w:hAnsi="仿宋" w:eastAsia="仿宋" w:cs="仿宋"/>
                <w:kern w:val="0"/>
                <w:sz w:val="30"/>
                <w:szCs w:val="30"/>
              </w:rPr>
            </w:pPr>
            <w:r>
              <w:rPr>
                <w:rFonts w:hint="eastAsia" w:ascii="仿宋" w:hAnsi="仿宋" w:eastAsia="仿宋" w:cs="仿宋"/>
                <w:kern w:val="0"/>
                <w:sz w:val="30"/>
                <w:szCs w:val="30"/>
                <w:lang w:val="en-US" w:eastAsia="zh-CN" w:bidi="ar-SA"/>
              </w:rPr>
              <w:t>D.</w:t>
            </w:r>
            <w:r>
              <w:rPr>
                <w:rFonts w:hint="eastAsia" w:ascii="仿宋" w:hAnsi="仿宋" w:eastAsia="仿宋" w:cs="仿宋"/>
                <w:kern w:val="0"/>
                <w:sz w:val="30"/>
                <w:szCs w:val="30"/>
              </w:rPr>
              <w:t>效果</w:t>
            </w:r>
          </w:p>
          <w:p>
            <w:pPr>
              <w:numPr>
                <w:ilvl w:val="0"/>
                <w:numId w:val="0"/>
              </w:numPr>
              <w:jc w:val="center"/>
              <w:rPr>
                <w:rFonts w:ascii="仿宋" w:hAnsi="仿宋" w:eastAsia="仿宋" w:cs="仿宋"/>
                <w:kern w:val="0"/>
                <w:sz w:val="30"/>
                <w:szCs w:val="30"/>
              </w:rPr>
            </w:pPr>
            <w:r>
              <w:rPr>
                <w:rFonts w:hint="eastAsia" w:ascii="仿宋" w:hAnsi="仿宋" w:eastAsia="仿宋" w:cs="仿宋"/>
                <w:kern w:val="0"/>
                <w:sz w:val="30"/>
                <w:szCs w:val="30"/>
              </w:rPr>
              <w:t>指标</w:t>
            </w:r>
          </w:p>
        </w:tc>
        <w:tc>
          <w:tcPr>
            <w:tcW w:w="1250" w:type="dxa"/>
            <w:vAlign w:val="center"/>
          </w:tcPr>
          <w:p>
            <w:pPr>
              <w:jc w:val="center"/>
              <w:rPr>
                <w:rFonts w:hint="eastAsia" w:ascii="仿宋" w:hAnsi="仿宋" w:eastAsia="仿宋" w:cs="仿宋"/>
                <w:kern w:val="0"/>
                <w:sz w:val="30"/>
                <w:szCs w:val="30"/>
              </w:rPr>
            </w:pPr>
            <w:r>
              <w:rPr>
                <w:rFonts w:hint="eastAsia" w:ascii="仿宋" w:hAnsi="仿宋" w:eastAsia="仿宋" w:cs="仿宋"/>
                <w:kern w:val="0"/>
                <w:sz w:val="30"/>
                <w:szCs w:val="30"/>
              </w:rPr>
              <w:t>合计</w:t>
            </w:r>
          </w:p>
          <w:p>
            <w:pPr>
              <w:jc w:val="center"/>
              <w:rPr>
                <w:rFonts w:ascii="仿宋" w:hAnsi="仿宋" w:eastAsia="仿宋" w:cs="仿宋"/>
                <w:kern w:val="0"/>
                <w:sz w:val="30"/>
                <w:szCs w:val="30"/>
              </w:rPr>
            </w:pPr>
            <w:r>
              <w:rPr>
                <w:rFonts w:hint="eastAsia" w:ascii="仿宋" w:hAnsi="仿宋" w:eastAsia="仿宋" w:cs="仿宋"/>
                <w:kern w:val="0"/>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077"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权重</w:t>
            </w:r>
          </w:p>
        </w:tc>
        <w:tc>
          <w:tcPr>
            <w:tcW w:w="1536"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15</w:t>
            </w:r>
          </w:p>
        </w:tc>
        <w:tc>
          <w:tcPr>
            <w:tcW w:w="1719"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25</w:t>
            </w:r>
          </w:p>
        </w:tc>
        <w:tc>
          <w:tcPr>
            <w:tcW w:w="1594"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32</w:t>
            </w:r>
          </w:p>
        </w:tc>
        <w:tc>
          <w:tcPr>
            <w:tcW w:w="1482"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28</w:t>
            </w:r>
          </w:p>
        </w:tc>
        <w:tc>
          <w:tcPr>
            <w:tcW w:w="1250"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077"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分值</w:t>
            </w:r>
          </w:p>
        </w:tc>
        <w:tc>
          <w:tcPr>
            <w:tcW w:w="1536" w:type="dxa"/>
            <w:vAlign w:val="center"/>
          </w:tcPr>
          <w:p>
            <w:pPr>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3</w:t>
            </w:r>
          </w:p>
        </w:tc>
        <w:tc>
          <w:tcPr>
            <w:tcW w:w="1719" w:type="dxa"/>
            <w:vAlign w:val="center"/>
          </w:tcPr>
          <w:p>
            <w:pPr>
              <w:jc w:val="center"/>
              <w:rPr>
                <w:rFonts w:hint="default"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20.43</w:t>
            </w:r>
          </w:p>
        </w:tc>
        <w:tc>
          <w:tcPr>
            <w:tcW w:w="1594"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32</w:t>
            </w:r>
          </w:p>
        </w:tc>
        <w:tc>
          <w:tcPr>
            <w:tcW w:w="1482"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26</w:t>
            </w:r>
          </w:p>
        </w:tc>
        <w:tc>
          <w:tcPr>
            <w:tcW w:w="1250"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91</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4</w:t>
            </w:r>
            <w:r>
              <w:rPr>
                <w:rFonts w:hint="eastAsia" w:ascii="仿宋" w:hAnsi="仿宋" w:eastAsia="仿宋" w:cs="仿宋"/>
                <w:kern w:val="0"/>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077"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得分率</w:t>
            </w:r>
          </w:p>
        </w:tc>
        <w:tc>
          <w:tcPr>
            <w:tcW w:w="1536"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86.67</w:t>
            </w:r>
            <w:r>
              <w:rPr>
                <w:rFonts w:hint="eastAsia" w:ascii="仿宋" w:hAnsi="仿宋" w:eastAsia="仿宋" w:cs="仿宋"/>
                <w:kern w:val="0"/>
                <w:sz w:val="30"/>
                <w:szCs w:val="30"/>
              </w:rPr>
              <w:t>%</w:t>
            </w:r>
          </w:p>
        </w:tc>
        <w:tc>
          <w:tcPr>
            <w:tcW w:w="1719"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81.72</w:t>
            </w:r>
            <w:r>
              <w:rPr>
                <w:rFonts w:hint="eastAsia" w:ascii="仿宋" w:hAnsi="仿宋" w:eastAsia="仿宋" w:cs="仿宋"/>
                <w:kern w:val="0"/>
                <w:sz w:val="30"/>
                <w:szCs w:val="30"/>
              </w:rPr>
              <w:t>%</w:t>
            </w:r>
          </w:p>
        </w:tc>
        <w:tc>
          <w:tcPr>
            <w:tcW w:w="1594"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100%</w:t>
            </w:r>
          </w:p>
        </w:tc>
        <w:tc>
          <w:tcPr>
            <w:tcW w:w="1482"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rPr>
              <w:t>9</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w:t>
            </w:r>
            <w:r>
              <w:rPr>
                <w:rFonts w:hint="eastAsia" w:ascii="仿宋" w:hAnsi="仿宋" w:eastAsia="仿宋" w:cs="仿宋"/>
                <w:kern w:val="0"/>
                <w:sz w:val="30"/>
                <w:szCs w:val="30"/>
                <w:lang w:val="en-US" w:eastAsia="zh-CN"/>
              </w:rPr>
              <w:t>8</w:t>
            </w:r>
            <w:r>
              <w:rPr>
                <w:rFonts w:hint="eastAsia" w:ascii="仿宋" w:hAnsi="仿宋" w:eastAsia="仿宋" w:cs="仿宋"/>
                <w:kern w:val="0"/>
                <w:sz w:val="30"/>
                <w:szCs w:val="30"/>
              </w:rPr>
              <w:t>6%</w:t>
            </w:r>
          </w:p>
        </w:tc>
        <w:tc>
          <w:tcPr>
            <w:tcW w:w="1250" w:type="dxa"/>
            <w:vAlign w:val="center"/>
          </w:tcPr>
          <w:p>
            <w:pPr>
              <w:jc w:val="center"/>
              <w:rPr>
                <w:rFonts w:ascii="仿宋" w:hAnsi="仿宋" w:eastAsia="仿宋" w:cs="仿宋"/>
                <w:kern w:val="0"/>
                <w:sz w:val="30"/>
                <w:szCs w:val="30"/>
              </w:rPr>
            </w:pPr>
            <w:r>
              <w:rPr>
                <w:rFonts w:hint="eastAsia" w:ascii="仿宋" w:hAnsi="仿宋" w:eastAsia="仿宋" w:cs="仿宋"/>
                <w:kern w:val="0"/>
                <w:sz w:val="30"/>
                <w:szCs w:val="30"/>
                <w:lang w:val="en-US" w:eastAsia="zh-CN"/>
              </w:rPr>
              <w:t>91.43</w:t>
            </w:r>
            <w:r>
              <w:rPr>
                <w:rFonts w:hint="eastAsia" w:ascii="仿宋" w:hAnsi="仿宋" w:eastAsia="仿宋" w:cs="仿宋"/>
                <w:kern w:val="0"/>
                <w:sz w:val="30"/>
                <w:szCs w:val="30"/>
              </w:rPr>
              <w:t>%</w:t>
            </w:r>
          </w:p>
        </w:tc>
      </w:tr>
    </w:tbl>
    <w:p>
      <w:pPr>
        <w:pStyle w:val="9"/>
        <w:ind w:left="0" w:leftChars="0" w:firstLine="0" w:firstLineChars="0"/>
        <w:rPr>
          <w:rFonts w:ascii="仿宋" w:hAnsi="仿宋" w:eastAsia="仿宋"/>
          <w:sz w:val="32"/>
          <w:szCs w:val="32"/>
        </w:rPr>
      </w:pPr>
    </w:p>
    <w:p>
      <w:pPr>
        <w:spacing w:line="580" w:lineRule="exact"/>
        <w:outlineLvl w:val="1"/>
        <w:rPr>
          <w:rFonts w:ascii="仿宋" w:hAnsi="仿宋" w:eastAsia="仿宋" w:cs="仿宋"/>
          <w:b/>
          <w:sz w:val="32"/>
          <w:szCs w:val="32"/>
        </w:rPr>
      </w:pPr>
      <w:bookmarkStart w:id="44" w:name="_Toc20206"/>
      <w:bookmarkStart w:id="45" w:name="_Toc10547"/>
      <w:r>
        <w:rPr>
          <w:rFonts w:hint="eastAsia" w:ascii="仿宋" w:hAnsi="仿宋" w:eastAsia="仿宋" w:cs="仿宋"/>
          <w:b/>
          <w:sz w:val="32"/>
          <w:szCs w:val="32"/>
        </w:rPr>
        <w:t>5、存在的问题和建议</w:t>
      </w:r>
      <w:bookmarkEnd w:id="44"/>
      <w:bookmarkEnd w:id="45"/>
    </w:p>
    <w:p>
      <w:pPr>
        <w:spacing w:line="580" w:lineRule="exact"/>
        <w:outlineLvl w:val="2"/>
        <w:rPr>
          <w:rFonts w:ascii="仿宋" w:hAnsi="仿宋" w:eastAsia="仿宋" w:cs="仿宋"/>
          <w:b/>
          <w:sz w:val="32"/>
          <w:szCs w:val="32"/>
        </w:rPr>
      </w:pPr>
      <w:bookmarkStart w:id="46" w:name="_Toc14882"/>
      <w:r>
        <w:rPr>
          <w:rFonts w:hint="eastAsia" w:ascii="仿宋" w:hAnsi="仿宋" w:eastAsia="仿宋" w:cs="仿宋"/>
          <w:b/>
          <w:sz w:val="32"/>
          <w:szCs w:val="32"/>
        </w:rPr>
        <w:t>5.1存在的问题</w:t>
      </w:r>
      <w:bookmarkEnd w:id="46"/>
    </w:p>
    <w:p>
      <w:pPr>
        <w:spacing w:line="580" w:lineRule="exact"/>
        <w:jc w:val="left"/>
        <w:rPr>
          <w:rFonts w:ascii="仿宋" w:hAnsi="仿宋" w:eastAsia="仿宋" w:cs="仿宋"/>
          <w:b/>
          <w:sz w:val="32"/>
          <w:szCs w:val="32"/>
        </w:rPr>
      </w:pPr>
      <w:r>
        <w:rPr>
          <w:rFonts w:hint="eastAsia" w:ascii="仿宋" w:hAnsi="仿宋" w:eastAsia="仿宋" w:cs="仿宋"/>
          <w:b/>
          <w:sz w:val="32"/>
          <w:szCs w:val="32"/>
        </w:rPr>
        <w:t>5.1.1预算绩效目标管理工作方面存在不足</w:t>
      </w:r>
    </w:p>
    <w:p>
      <w:pPr>
        <w:ind w:firstLine="573"/>
        <w:jc w:val="left"/>
        <w:rPr>
          <w:rFonts w:hint="eastAsia" w:ascii="仿宋" w:hAnsi="仿宋" w:eastAsia="仿宋" w:cs="仿宋"/>
          <w:sz w:val="32"/>
          <w:szCs w:val="32"/>
        </w:rPr>
      </w:pPr>
      <w:r>
        <w:rPr>
          <w:rFonts w:hint="eastAsia" w:ascii="仿宋" w:hAnsi="仿宋" w:eastAsia="仿宋" w:cs="仿宋"/>
          <w:sz w:val="32"/>
          <w:szCs w:val="32"/>
        </w:rPr>
        <w:t>绩效目标管理工作有待改善，存在绩效指标设立明确性不足的情形。比照《赣州市预算绩效管理暂行办法》第四章第十一条“编报的绩效目标要能清晰反映项目决策、项目和资金管理、产出和效益；指标内涵应当明确、具体、可衡量，指标值应当科学合理、符合标准”的文件要求，</w:t>
      </w:r>
      <w:r>
        <w:rPr>
          <w:rFonts w:hint="eastAsia" w:ascii="仿宋" w:hAnsi="仿宋" w:eastAsia="仿宋" w:cs="仿宋"/>
          <w:sz w:val="32"/>
          <w:szCs w:val="32"/>
          <w:lang w:eastAsia="zh-CN"/>
        </w:rPr>
        <w:t>区机关党委</w:t>
      </w:r>
      <w:r>
        <w:rPr>
          <w:rFonts w:hint="eastAsia" w:ascii="仿宋" w:hAnsi="仿宋" w:eastAsia="仿宋" w:cs="仿宋"/>
          <w:sz w:val="32"/>
          <w:szCs w:val="32"/>
        </w:rPr>
        <w:t>局设立的目标在明确性方面，为考察</w:t>
      </w:r>
      <w:r>
        <w:rPr>
          <w:rFonts w:hint="eastAsia" w:ascii="仿宋" w:hAnsi="仿宋" w:eastAsia="仿宋" w:cs="仿宋"/>
          <w:sz w:val="32"/>
          <w:szCs w:val="32"/>
          <w:lang w:eastAsia="zh-CN"/>
        </w:rPr>
        <w:t>效益经济效益</w:t>
      </w:r>
      <w:r>
        <w:rPr>
          <w:rFonts w:hint="eastAsia" w:ascii="仿宋" w:hAnsi="仿宋" w:eastAsia="仿宋" w:cs="仿宋"/>
          <w:sz w:val="32"/>
          <w:szCs w:val="32"/>
        </w:rPr>
        <w:t>设置的三级指标“</w:t>
      </w:r>
      <w:r>
        <w:rPr>
          <w:rFonts w:hint="eastAsia" w:ascii="仿宋" w:hAnsi="仿宋" w:eastAsia="仿宋" w:cs="仿宋"/>
          <w:sz w:val="32"/>
          <w:szCs w:val="32"/>
          <w:lang w:eastAsia="zh-CN"/>
        </w:rPr>
        <w:t>按要求完成预算绩效目标情况</w:t>
      </w:r>
      <w:r>
        <w:rPr>
          <w:rFonts w:hint="eastAsia" w:ascii="仿宋" w:hAnsi="仿宋" w:eastAsia="仿宋" w:cs="仿宋"/>
          <w:sz w:val="32"/>
          <w:szCs w:val="32"/>
        </w:rPr>
        <w:t>”及指标值“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90%</w:t>
      </w:r>
      <w:r>
        <w:rPr>
          <w:rFonts w:hint="eastAsia" w:ascii="仿宋" w:hAnsi="仿宋" w:eastAsia="仿宋" w:cs="仿宋"/>
          <w:sz w:val="32"/>
          <w:szCs w:val="32"/>
        </w:rPr>
        <w:t>”不能明确反映</w:t>
      </w:r>
      <w:r>
        <w:rPr>
          <w:rFonts w:hint="eastAsia" w:ascii="仿宋" w:hAnsi="仿宋" w:eastAsia="仿宋" w:cs="仿宋"/>
          <w:sz w:val="32"/>
          <w:szCs w:val="32"/>
          <w:lang w:eastAsia="zh-CN"/>
        </w:rPr>
        <w:t>经济效益</w:t>
      </w:r>
      <w:r>
        <w:rPr>
          <w:rFonts w:hint="eastAsia" w:ascii="仿宋" w:hAnsi="仿宋" w:eastAsia="仿宋" w:cs="仿宋"/>
          <w:sz w:val="32"/>
          <w:szCs w:val="32"/>
        </w:rPr>
        <w:t>。</w:t>
      </w:r>
      <w:r>
        <w:rPr>
          <w:rFonts w:hint="eastAsia" w:ascii="仿宋" w:hAnsi="仿宋" w:eastAsia="仿宋" w:cs="仿宋"/>
          <w:sz w:val="32"/>
          <w:szCs w:val="32"/>
          <w:lang w:eastAsia="zh-CN"/>
        </w:rPr>
        <w:t>部分质量</w:t>
      </w:r>
      <w:r>
        <w:rPr>
          <w:rFonts w:hint="eastAsia" w:ascii="仿宋" w:hAnsi="仿宋" w:eastAsia="仿宋" w:cs="仿宋"/>
          <w:sz w:val="32"/>
          <w:szCs w:val="32"/>
        </w:rPr>
        <w:t>指标设置较</w:t>
      </w:r>
      <w:r>
        <w:rPr>
          <w:rFonts w:hint="eastAsia" w:ascii="仿宋" w:hAnsi="仿宋" w:eastAsia="仿宋" w:cs="仿宋"/>
          <w:sz w:val="32"/>
          <w:szCs w:val="32"/>
          <w:lang w:eastAsia="zh-CN"/>
        </w:rPr>
        <w:t>笼统</w:t>
      </w:r>
      <w:r>
        <w:rPr>
          <w:rFonts w:hint="eastAsia" w:ascii="仿宋" w:hAnsi="仿宋" w:eastAsia="仿宋" w:cs="仿宋"/>
          <w:sz w:val="32"/>
          <w:szCs w:val="32"/>
        </w:rPr>
        <w:t>，</w:t>
      </w:r>
      <w:r>
        <w:rPr>
          <w:rFonts w:hint="eastAsia" w:ascii="仿宋" w:hAnsi="仿宋" w:eastAsia="仿宋" w:cs="仿宋"/>
          <w:sz w:val="32"/>
          <w:szCs w:val="32"/>
          <w:lang w:eastAsia="zh-CN"/>
        </w:rPr>
        <w:t>未</w:t>
      </w:r>
      <w:r>
        <w:rPr>
          <w:rFonts w:hint="eastAsia" w:ascii="仿宋" w:hAnsi="仿宋" w:eastAsia="仿宋" w:cs="仿宋"/>
          <w:sz w:val="32"/>
          <w:szCs w:val="32"/>
        </w:rPr>
        <w:t>设置成本指标。</w:t>
      </w:r>
    </w:p>
    <w:p>
      <w:pPr>
        <w:pStyle w:val="9"/>
      </w:pPr>
    </w:p>
    <w:p>
      <w:pPr>
        <w:pStyle w:val="2"/>
        <w:spacing w:line="580" w:lineRule="exact"/>
        <w:ind w:firstLine="0" w:firstLineChars="0"/>
        <w:rPr>
          <w:rFonts w:ascii="仿宋" w:hAnsi="仿宋" w:eastAsia="仿宋" w:cs="仿宋"/>
          <w:b/>
          <w:sz w:val="32"/>
          <w:szCs w:val="32"/>
        </w:rPr>
      </w:pPr>
      <w:r>
        <w:rPr>
          <w:rFonts w:hint="eastAsia" w:ascii="仿宋" w:hAnsi="仿宋" w:eastAsia="仿宋" w:cs="仿宋"/>
          <w:b/>
          <w:sz w:val="32"/>
          <w:szCs w:val="32"/>
        </w:rPr>
        <w:t>5.1.2预算绩效监控管理工作方面有待提高</w:t>
      </w:r>
    </w:p>
    <w:p>
      <w:pPr>
        <w:ind w:firstLine="573"/>
        <w:jc w:val="left"/>
        <w:rPr>
          <w:rFonts w:hint="eastAsia" w:ascii="仿宋" w:hAnsi="仿宋" w:eastAsia="仿宋" w:cs="仿宋"/>
          <w:sz w:val="32"/>
          <w:szCs w:val="32"/>
          <w:lang w:eastAsia="zh-CN"/>
        </w:rPr>
      </w:pPr>
      <w:r>
        <w:rPr>
          <w:rFonts w:hint="eastAsia" w:ascii="仿宋" w:hAnsi="仿宋" w:eastAsia="仿宋" w:cs="仿宋"/>
          <w:sz w:val="32"/>
          <w:szCs w:val="32"/>
        </w:rPr>
        <w:t>根据《赣州市预算绩效管理暂行办法》第五章第十六条“绩效监控是指在预算执行过程中，预算部门（单位）依照职责，对预算执行情况和绩效目标实现程度开展的监督、控制和管理活动。”</w:t>
      </w:r>
      <w:r>
        <w:rPr>
          <w:rFonts w:hint="eastAsia" w:ascii="仿宋" w:hAnsi="仿宋" w:eastAsia="仿宋" w:cs="仿宋"/>
          <w:sz w:val="32"/>
          <w:szCs w:val="32"/>
          <w:lang w:eastAsia="zh-CN"/>
        </w:rPr>
        <w:t>区机关党委</w:t>
      </w:r>
      <w:r>
        <w:rPr>
          <w:rFonts w:hint="eastAsia" w:ascii="仿宋" w:hAnsi="仿宋" w:eastAsia="仿宋" w:cs="仿宋"/>
          <w:sz w:val="32"/>
          <w:szCs w:val="32"/>
        </w:rPr>
        <w:t>在预算执行过程中，监督控制存在不足，从而导致预算调整率偏高、政府采购执行率较低，</w:t>
      </w:r>
      <w:r>
        <w:rPr>
          <w:rFonts w:hint="eastAsia" w:ascii="仿宋" w:hAnsi="仿宋" w:eastAsia="仿宋" w:cs="仿宋"/>
          <w:sz w:val="32"/>
          <w:szCs w:val="32"/>
          <w:lang w:eastAsia="zh-CN"/>
        </w:rPr>
        <w:t>部分专项经费使用率低。</w:t>
      </w:r>
    </w:p>
    <w:p>
      <w:pPr>
        <w:pStyle w:val="9"/>
      </w:pPr>
    </w:p>
    <w:p>
      <w:pPr>
        <w:pStyle w:val="2"/>
        <w:spacing w:line="580" w:lineRule="exact"/>
        <w:ind w:firstLine="0" w:firstLineChars="0"/>
        <w:rPr>
          <w:rFonts w:ascii="仿宋" w:hAnsi="仿宋" w:eastAsia="仿宋" w:cs="仿宋"/>
          <w:b/>
          <w:sz w:val="32"/>
          <w:szCs w:val="32"/>
        </w:rPr>
      </w:pPr>
      <w:r>
        <w:rPr>
          <w:rFonts w:hint="eastAsia" w:ascii="仿宋" w:hAnsi="仿宋" w:eastAsia="仿宋" w:cs="仿宋"/>
          <w:b/>
          <w:sz w:val="32"/>
          <w:szCs w:val="32"/>
        </w:rPr>
        <w:t>5.1.3预算绩效评价管理工作方面有待完善</w:t>
      </w:r>
    </w:p>
    <w:p>
      <w:pPr>
        <w:pStyle w:val="2"/>
        <w:ind w:firstLine="640"/>
        <w:rPr>
          <w:rFonts w:hint="eastAsia" w:ascii="仿宋" w:hAnsi="仿宋" w:eastAsia="仿宋" w:cs="仿宋"/>
          <w:sz w:val="32"/>
          <w:szCs w:val="32"/>
          <w:lang w:eastAsia="zh-CN"/>
        </w:rPr>
      </w:pPr>
      <w:r>
        <w:rPr>
          <w:rFonts w:hint="eastAsia" w:ascii="仿宋" w:hAnsi="仿宋" w:eastAsia="仿宋" w:cs="仿宋"/>
          <w:sz w:val="32"/>
          <w:szCs w:val="32"/>
        </w:rPr>
        <w:t>存在部分评价数据不明确、不具体，部分评价依据不充分的情形。比照《赣州市预算绩效管理暂行办法》第六章第二十一条“绩效评价是依据设定的绩效目标，对财政支出的经济性、效率性、效益性和公平性进行客观、公正的测量、分析和评判”的规定，</w:t>
      </w:r>
      <w:r>
        <w:rPr>
          <w:rFonts w:hint="eastAsia" w:ascii="仿宋" w:hAnsi="仿宋" w:eastAsia="仿宋" w:cs="仿宋"/>
          <w:sz w:val="32"/>
          <w:szCs w:val="32"/>
          <w:lang w:eastAsia="zh-CN"/>
        </w:rPr>
        <w:t>区机关党委</w:t>
      </w:r>
      <w:r>
        <w:rPr>
          <w:rFonts w:hint="eastAsia" w:ascii="仿宋" w:hAnsi="仿宋" w:eastAsia="仿宋" w:cs="仿宋"/>
          <w:sz w:val="32"/>
          <w:szCs w:val="32"/>
        </w:rPr>
        <w:t>绩效自评结果显示的部分量化业绩值未提供数据来源或无法提供佐证资料</w:t>
      </w:r>
      <w:r>
        <w:rPr>
          <w:rFonts w:hint="eastAsia" w:ascii="仿宋" w:hAnsi="仿宋" w:eastAsia="仿宋" w:cs="仿宋"/>
          <w:sz w:val="32"/>
          <w:szCs w:val="32"/>
          <w:lang w:eastAsia="zh-CN"/>
        </w:rPr>
        <w:t>。</w:t>
      </w:r>
    </w:p>
    <w:p>
      <w:pPr>
        <w:rPr>
          <w:rFonts w:hint="eastAsia"/>
          <w:lang w:eastAsia="zh-CN"/>
        </w:rPr>
      </w:pPr>
    </w:p>
    <w:p>
      <w:pPr>
        <w:pStyle w:val="2"/>
        <w:spacing w:line="580" w:lineRule="exact"/>
        <w:ind w:firstLine="0" w:firstLineChars="0"/>
        <w:rPr>
          <w:rFonts w:ascii="仿宋" w:hAnsi="仿宋" w:eastAsia="仿宋" w:cs="仿宋"/>
          <w:b/>
          <w:sz w:val="32"/>
          <w:szCs w:val="32"/>
        </w:rPr>
      </w:pPr>
      <w:r>
        <w:rPr>
          <w:rFonts w:hint="eastAsia" w:ascii="仿宋" w:hAnsi="仿宋" w:eastAsia="仿宋" w:cs="仿宋"/>
          <w:b/>
          <w:sz w:val="32"/>
          <w:szCs w:val="32"/>
        </w:rPr>
        <w:t>5.1.4行业监管和队伍建设待加强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pacing w:val="0"/>
          <w:w w:val="100"/>
          <w:kern w:val="2"/>
          <w:sz w:val="32"/>
          <w:szCs w:val="32"/>
          <w:lang w:val="en-US" w:eastAsia="zh-CN" w:bidi="ar-SA"/>
        </w:rPr>
      </w:pPr>
      <w:r>
        <w:rPr>
          <w:rFonts w:hint="eastAsia" w:ascii="仿宋" w:hAnsi="仿宋" w:eastAsia="仿宋" w:cs="仿宋"/>
          <w:sz w:val="32"/>
          <w:szCs w:val="32"/>
        </w:rPr>
        <w:t>根据</w:t>
      </w:r>
      <w:r>
        <w:rPr>
          <w:rFonts w:hint="eastAsia" w:ascii="仿宋" w:hAnsi="仿宋" w:eastAsia="仿宋" w:cs="仿宋"/>
          <w:sz w:val="32"/>
          <w:szCs w:val="32"/>
          <w:lang w:eastAsia="zh-CN"/>
        </w:rPr>
        <w:t>区机关党委</w:t>
      </w:r>
      <w:r>
        <w:rPr>
          <w:rFonts w:hint="eastAsia" w:ascii="仿宋" w:hAnsi="仿宋" w:eastAsia="仿宋" w:cs="仿宋"/>
          <w:sz w:val="32"/>
          <w:szCs w:val="32"/>
        </w:rPr>
        <w:t>年度总结情况，</w:t>
      </w:r>
      <w:r>
        <w:rPr>
          <w:rFonts w:hint="eastAsia" w:ascii="仿宋" w:hAnsi="仿宋" w:eastAsia="仿宋" w:cs="仿宋"/>
          <w:sz w:val="32"/>
          <w:szCs w:val="32"/>
          <w:lang w:eastAsia="zh-CN"/>
        </w:rPr>
        <w:t>存在</w:t>
      </w:r>
      <w:r>
        <w:rPr>
          <w:rFonts w:hint="eastAsia" w:ascii="仿宋" w:hAnsi="仿宋" w:eastAsia="仿宋" w:cs="仿宋"/>
          <w:sz w:val="32"/>
          <w:szCs w:val="32"/>
          <w:lang w:val="en-US" w:eastAsia="zh-CN"/>
        </w:rPr>
        <w:t>党务干部队伍还不够稳定。2022年，机关党委的党</w:t>
      </w:r>
      <w:r>
        <w:rPr>
          <w:rFonts w:hint="eastAsia" w:ascii="仿宋_GB2312" w:hAnsi="仿宋_GB2312" w:eastAsia="仿宋_GB2312" w:cs="仿宋_GB2312"/>
          <w:color w:val="auto"/>
          <w:spacing w:val="0"/>
          <w:w w:val="100"/>
          <w:kern w:val="2"/>
          <w:sz w:val="32"/>
          <w:szCs w:val="32"/>
          <w:lang w:val="en-US" w:eastAsia="zh-CN" w:bidi="ar-SA"/>
        </w:rPr>
        <w:t>务干部长时抽调、2人离职，24个支部中就有10个支部更换了14名党务干部，新接手的党务干部业务不熟、能力不强，有的连基本的组织生活都不太了解，工作缺乏延续性和完整性。</w:t>
      </w:r>
    </w:p>
    <w:p>
      <w:pPr>
        <w:rPr>
          <w:rFonts w:hint="eastAsia"/>
          <w:lang w:val="en-US" w:eastAsia="zh-CN"/>
        </w:rPr>
      </w:pPr>
    </w:p>
    <w:p>
      <w:pPr>
        <w:pStyle w:val="2"/>
        <w:spacing w:line="580" w:lineRule="exact"/>
        <w:ind w:firstLine="0" w:firstLineChars="0"/>
        <w:outlineLvl w:val="2"/>
        <w:rPr>
          <w:rFonts w:ascii="仿宋" w:hAnsi="仿宋" w:eastAsia="仿宋" w:cs="仿宋"/>
          <w:b/>
          <w:sz w:val="32"/>
          <w:szCs w:val="32"/>
        </w:rPr>
      </w:pPr>
      <w:bookmarkStart w:id="47" w:name="_Toc6741"/>
      <w:r>
        <w:rPr>
          <w:rFonts w:hint="eastAsia" w:ascii="仿宋" w:hAnsi="仿宋" w:eastAsia="仿宋" w:cs="仿宋"/>
          <w:b/>
          <w:sz w:val="32"/>
          <w:szCs w:val="32"/>
        </w:rPr>
        <w:t>5.2改进措施和建议</w:t>
      </w:r>
      <w:bookmarkEnd w:id="47"/>
    </w:p>
    <w:p>
      <w:pPr>
        <w:pStyle w:val="2"/>
        <w:spacing w:line="580" w:lineRule="exact"/>
        <w:ind w:firstLine="0" w:firstLineChars="0"/>
        <w:rPr>
          <w:rFonts w:ascii="仿宋" w:hAnsi="仿宋" w:eastAsia="仿宋" w:cs="仿宋"/>
          <w:b/>
          <w:sz w:val="32"/>
          <w:szCs w:val="32"/>
        </w:rPr>
      </w:pPr>
      <w:r>
        <w:rPr>
          <w:rFonts w:hint="eastAsia" w:ascii="仿宋" w:hAnsi="仿宋" w:eastAsia="仿宋" w:cs="仿宋"/>
          <w:b/>
          <w:sz w:val="32"/>
          <w:szCs w:val="32"/>
        </w:rPr>
        <w:t>5.2.1逐步建立和完善预算绩效管理体系</w:t>
      </w:r>
    </w:p>
    <w:p>
      <w:pPr>
        <w:pStyle w:val="2"/>
        <w:ind w:firstLine="640"/>
        <w:rPr>
          <w:rFonts w:hint="eastAsia" w:ascii="仿宋" w:hAnsi="仿宋" w:eastAsia="仿宋" w:cs="仿宋"/>
          <w:sz w:val="32"/>
          <w:szCs w:val="32"/>
        </w:rPr>
      </w:pPr>
      <w:r>
        <w:rPr>
          <w:rFonts w:hint="eastAsia" w:ascii="仿宋" w:hAnsi="仿宋" w:eastAsia="仿宋" w:cs="仿宋"/>
          <w:sz w:val="32"/>
          <w:szCs w:val="32"/>
        </w:rPr>
        <w:t>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rPr>
          <w:rFonts w:hint="eastAsia"/>
        </w:rPr>
      </w:pPr>
    </w:p>
    <w:p>
      <w:pPr>
        <w:pStyle w:val="2"/>
        <w:spacing w:line="580" w:lineRule="exact"/>
        <w:ind w:firstLine="0" w:firstLineChars="0"/>
        <w:rPr>
          <w:rFonts w:ascii="仿宋" w:hAnsi="仿宋" w:eastAsia="仿宋" w:cs="仿宋"/>
          <w:b/>
          <w:sz w:val="32"/>
          <w:szCs w:val="32"/>
        </w:rPr>
      </w:pPr>
      <w:r>
        <w:rPr>
          <w:rFonts w:hint="eastAsia" w:ascii="仿宋" w:hAnsi="仿宋" w:eastAsia="仿宋" w:cs="仿宋"/>
          <w:b/>
          <w:sz w:val="32"/>
          <w:szCs w:val="32"/>
        </w:rPr>
        <w:t>5.2.2完善制度层面建设</w:t>
      </w:r>
    </w:p>
    <w:p>
      <w:pPr>
        <w:pStyle w:val="13"/>
        <w:widowControl/>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进一步深化对制度功能的认识，持续加大推进工作制度化的力度，健全相关固定资产管理制度。以制度建设为基础、以狠抓落实为核心，保证资产管理的安全性，提高资产使用效率，明确资产管理责任。</w:t>
      </w:r>
    </w:p>
    <w:p>
      <w:pPr>
        <w:pStyle w:val="13"/>
        <w:widowControl/>
        <w:ind w:firstLine="640" w:firstLineChars="200"/>
        <w:textAlignment w:val="baseline"/>
        <w:rPr>
          <w:rFonts w:hint="eastAsia" w:ascii="仿宋" w:hAnsi="仿宋" w:eastAsia="仿宋" w:cs="仿宋"/>
          <w:sz w:val="32"/>
          <w:szCs w:val="32"/>
        </w:rPr>
      </w:pPr>
    </w:p>
    <w:p>
      <w:pPr>
        <w:pStyle w:val="13"/>
        <w:widowControl/>
        <w:textAlignment w:val="baseline"/>
        <w:rPr>
          <w:rFonts w:ascii="仿宋" w:hAnsi="仿宋" w:eastAsia="仿宋" w:cs="仿宋"/>
          <w:b/>
          <w:sz w:val="32"/>
          <w:szCs w:val="32"/>
        </w:rPr>
      </w:pPr>
      <w:r>
        <w:rPr>
          <w:rFonts w:hint="eastAsia" w:ascii="仿宋" w:hAnsi="仿宋" w:eastAsia="仿宋" w:cs="仿宋"/>
          <w:b/>
          <w:sz w:val="32"/>
          <w:szCs w:val="32"/>
        </w:rPr>
        <w:t>5.2.3健全行业监管体制 、切实加强机关队伍建设</w:t>
      </w:r>
    </w:p>
    <w:p>
      <w:pPr>
        <w:pStyle w:val="2"/>
        <w:tabs>
          <w:tab w:val="left" w:pos="5670"/>
        </w:tabs>
        <w:ind w:firstLine="640"/>
        <w:rPr>
          <w:rFonts w:hint="eastAsia" w:ascii="仿宋" w:hAnsi="仿宋" w:eastAsia="仿宋" w:cs="仿宋"/>
          <w:kern w:val="0"/>
          <w:sz w:val="32"/>
          <w:szCs w:val="32"/>
        </w:rPr>
      </w:pPr>
      <w:r>
        <w:rPr>
          <w:rFonts w:hint="eastAsia" w:ascii="仿宋" w:hAnsi="仿宋" w:eastAsia="仿宋" w:cs="仿宋"/>
          <w:kern w:val="0"/>
          <w:sz w:val="32"/>
          <w:szCs w:val="32"/>
        </w:rPr>
        <w:t>研究制定行业监管办法，从内部治理、人员管理、资产管理、行为规范、信息公开、党建管理和执纪监督等方面，全方位加强对行业的监督管理。加大监管力度，完善投诉举报受理机制，维护行业健康发展的良好秩序；加强队伍建设离不开人才，要坚持凭能力用干部，以实绩论英雄，完善相关人才选拔机制，激励广大干部职工立足本职岗位，奋发有为，积极作为</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另一方面，抓实学习宣传贯彻党的二十大精神，组织开展党组织书记和党务干部培训，重点围绕理论学习和机关党务实操，进一步提升机关党组织书记及党务干部的政治素质和业务能力水平。还要围绕新时代新使命，全面提升改革创新、科技应用、群众工作等综合性技能，完善人才培养机制。对此，应该让干部职工接受多岗位锻炼和基层工作的历练，打造业务能力强、综合素质高的复合型人才。此外，教育培训是提高能力最直接的途径，加强队伍能力建设，必须做好教育培训工作，进一步丰富培训内容，创新培训方式等。</w:t>
      </w:r>
    </w:p>
    <w:p/>
    <w:p>
      <w:pPr>
        <w:pStyle w:val="2"/>
        <w:spacing w:line="580" w:lineRule="exact"/>
        <w:ind w:firstLine="0" w:firstLineChars="0"/>
        <w:outlineLvl w:val="1"/>
        <w:rPr>
          <w:rFonts w:ascii="仿宋" w:hAnsi="仿宋" w:eastAsia="仿宋" w:cs="仿宋"/>
          <w:b/>
          <w:sz w:val="32"/>
          <w:szCs w:val="32"/>
        </w:rPr>
      </w:pPr>
      <w:bookmarkStart w:id="48" w:name="_Toc19332"/>
      <w:bookmarkStart w:id="49" w:name="_Toc32620"/>
      <w:r>
        <w:rPr>
          <w:rFonts w:hint="eastAsia" w:ascii="仿宋" w:hAnsi="仿宋" w:eastAsia="仿宋" w:cs="仿宋"/>
          <w:b/>
          <w:sz w:val="32"/>
          <w:szCs w:val="32"/>
        </w:rPr>
        <w:t>6、其他事项说明</w:t>
      </w:r>
      <w:bookmarkEnd w:id="48"/>
      <w:bookmarkEnd w:id="49"/>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（1）本绩效评价报告是在部门单位提供资料的基础上形成的。</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（2）本绩效评价报告仅供赣州蓉江新区财政局开展“</w:t>
      </w:r>
      <w:r>
        <w:rPr>
          <w:rFonts w:hint="eastAsia" w:ascii="仿宋" w:hAnsi="仿宋" w:eastAsia="仿宋"/>
          <w:sz w:val="32"/>
          <w:szCs w:val="32"/>
        </w:rPr>
        <w:t>赣州市蓉江新区</w:t>
      </w:r>
      <w:r>
        <w:rPr>
          <w:rFonts w:hint="eastAsia" w:ascii="仿宋" w:hAnsi="仿宋" w:eastAsia="仿宋"/>
          <w:sz w:val="32"/>
          <w:szCs w:val="32"/>
          <w:lang w:eastAsia="zh-CN"/>
        </w:rPr>
        <w:t>机关党委2022</w:t>
      </w:r>
      <w:r>
        <w:rPr>
          <w:rFonts w:hint="eastAsia" w:ascii="仿宋" w:hAnsi="仿宋" w:eastAsia="仿宋"/>
          <w:sz w:val="32"/>
          <w:szCs w:val="32"/>
        </w:rPr>
        <w:t>年度部门整体支出</w:t>
      </w:r>
      <w:r>
        <w:rPr>
          <w:rFonts w:hint="eastAsia" w:ascii="仿宋" w:hAnsi="仿宋" w:eastAsia="仿宋" w:cs="仿宋"/>
          <w:sz w:val="32"/>
          <w:szCs w:val="32"/>
        </w:rPr>
        <w:t>”绩效评价相关工作使用，不作他用。</w:t>
      </w:r>
    </w:p>
    <w:p>
      <w:pPr>
        <w:pStyle w:val="9"/>
        <w:rPr>
          <w:rFonts w:hint="eastAsia" w:ascii="仿宋" w:hAnsi="仿宋" w:eastAsia="仿宋" w:cs="仿宋"/>
          <w:sz w:val="32"/>
          <w:szCs w:val="32"/>
        </w:rPr>
      </w:pPr>
    </w:p>
    <w:p>
      <w:pPr>
        <w:pStyle w:val="9"/>
        <w:rPr>
          <w:rFonts w:hint="eastAsia" w:ascii="仿宋" w:hAnsi="仿宋" w:eastAsia="仿宋" w:cs="仿宋"/>
          <w:sz w:val="32"/>
          <w:szCs w:val="32"/>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widowControl/>
        <w:shd w:val="clear" w:color="auto" w:fill="FFFFFF"/>
        <w:spacing w:line="360" w:lineRule="atLeast"/>
        <w:ind w:left="480"/>
        <w:jc w:val="right"/>
        <w:textAlignment w:val="baseline"/>
        <w:rPr>
          <w:rFonts w:ascii="仿宋" w:hAnsi="仿宋" w:eastAsia="仿宋"/>
          <w:sz w:val="32"/>
          <w:szCs w:val="32"/>
        </w:rPr>
      </w:pPr>
      <w:r>
        <w:rPr>
          <w:rFonts w:hint="eastAsia" w:ascii="仿宋_GB2312" w:hAnsi="Times New Roman" w:eastAsia="仿宋_GB2312" w:cs="Times New Roman"/>
          <w:kern w:val="2"/>
          <w:sz w:val="32"/>
          <w:szCs w:val="32"/>
          <w:lang w:val="en-US" w:eastAsia="zh-CN" w:bidi="ar-SA"/>
        </w:rPr>
        <w:t>2023年12月31日</w:t>
      </w:r>
    </w:p>
    <w:p>
      <w:pPr>
        <w:pStyle w:val="9"/>
        <w:rPr>
          <w:rFonts w:hint="eastAsia" w:ascii="仿宋" w:hAnsi="仿宋" w:eastAsia="仿宋" w:cs="仿宋"/>
          <w:sz w:val="32"/>
          <w:szCs w:val="32"/>
        </w:rPr>
      </w:pPr>
    </w:p>
    <w:sectPr>
      <w:footerReference r:id="rId6" w:type="default"/>
      <w:pgSz w:w="11906" w:h="16838"/>
      <w:pgMar w:top="1440" w:right="1474" w:bottom="1440" w:left="147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106" o:spid="_x0000_s410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center"/>
      <w:rPr>
        <w:rFonts w:hint="eastAsia" w:ascii="宋体" w:hAnsi="宋体" w:eastAsia="宋体" w:cs="宋体"/>
        <w:sz w:val="18"/>
        <w:szCs w:val="18"/>
      </w:rPr>
    </w:pPr>
    <w:r>
      <w:rPr>
        <w:rFonts w:hint="eastAsia" w:ascii="宋体" w:hAnsi="宋体" w:eastAsia="宋体" w:cs="宋体"/>
        <w:sz w:val="18"/>
        <w:szCs w:val="18"/>
      </w:rPr>
      <w:t>赣州市蓉江新区</w:t>
    </w:r>
    <w:r>
      <w:rPr>
        <w:rFonts w:hint="eastAsia" w:ascii="宋体" w:hAnsi="宋体" w:eastAsia="宋体" w:cs="宋体"/>
        <w:sz w:val="18"/>
        <w:szCs w:val="18"/>
        <w:lang w:eastAsia="zh-CN"/>
      </w:rPr>
      <w:t>机关党委2022</w:t>
    </w:r>
    <w:r>
      <w:rPr>
        <w:rFonts w:hint="eastAsia" w:ascii="宋体" w:hAnsi="宋体" w:eastAsia="宋体" w:cs="宋体"/>
        <w:sz w:val="18"/>
        <w:szCs w:val="18"/>
      </w:rPr>
      <w:t>年度部门整体支出绩效评价报告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B28DB1"/>
    <w:multiLevelType w:val="singleLevel"/>
    <w:tmpl w:val="93B28DB1"/>
    <w:lvl w:ilvl="0" w:tentative="0">
      <w:start w:val="4"/>
      <w:numFmt w:val="decimal"/>
      <w:suff w:val="nothing"/>
      <w:lvlText w:val="%1、"/>
      <w:lvlJc w:val="left"/>
    </w:lvl>
  </w:abstractNum>
  <w:abstractNum w:abstractNumId="1">
    <w:nsid w:val="9A8B9156"/>
    <w:multiLevelType w:val="singleLevel"/>
    <w:tmpl w:val="9A8B9156"/>
    <w:lvl w:ilvl="0" w:tentative="0">
      <w:start w:val="1"/>
      <w:numFmt w:val="decimal"/>
      <w:suff w:val="nothing"/>
      <w:lvlText w:val="（%1）"/>
      <w:lvlJc w:val="left"/>
      <w:rPr>
        <w:rFonts w:hint="default"/>
        <w:sz w:val="32"/>
        <w:szCs w:val="32"/>
      </w:rPr>
    </w:lvl>
  </w:abstractNum>
  <w:abstractNum w:abstractNumId="2">
    <w:nsid w:val="16D4BF4B"/>
    <w:multiLevelType w:val="singleLevel"/>
    <w:tmpl w:val="16D4BF4B"/>
    <w:lvl w:ilvl="0" w:tentative="0">
      <w:start w:val="1"/>
      <w:numFmt w:val="decimal"/>
      <w:suff w:val="nothing"/>
      <w:lvlText w:val="(%1）"/>
      <w:lvlJc w:val="left"/>
    </w:lvl>
  </w:abstractNum>
  <w:abstractNum w:abstractNumId="3">
    <w:nsid w:val="5EB39C7F"/>
    <w:multiLevelType w:val="singleLevel"/>
    <w:tmpl w:val="5EB39C7F"/>
    <w:lvl w:ilvl="0" w:tentative="0">
      <w:start w:val="5"/>
      <w:numFmt w:val="decimal"/>
      <w:lvlText w:val="(%1)"/>
      <w:lvlJc w:val="left"/>
      <w:pPr>
        <w:tabs>
          <w:tab w:val="left" w:pos="312"/>
        </w:tabs>
        <w:ind w:left="70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0MWIwZjg5ODFkNjdjN2ZkM2E5YTZlZmJlNDNiZjAifQ=="/>
  </w:docVars>
  <w:rsids>
    <w:rsidRoot w:val="003E6AC9"/>
    <w:rsid w:val="00000C5C"/>
    <w:rsid w:val="00000F17"/>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371C4"/>
    <w:rsid w:val="00042EC7"/>
    <w:rsid w:val="000447FC"/>
    <w:rsid w:val="00044A17"/>
    <w:rsid w:val="0004516C"/>
    <w:rsid w:val="00045E90"/>
    <w:rsid w:val="0004698F"/>
    <w:rsid w:val="00047148"/>
    <w:rsid w:val="00047377"/>
    <w:rsid w:val="00047842"/>
    <w:rsid w:val="000507FE"/>
    <w:rsid w:val="00051A19"/>
    <w:rsid w:val="00053F93"/>
    <w:rsid w:val="00054439"/>
    <w:rsid w:val="00054A1C"/>
    <w:rsid w:val="00054BB9"/>
    <w:rsid w:val="00055A34"/>
    <w:rsid w:val="000562FE"/>
    <w:rsid w:val="000605AD"/>
    <w:rsid w:val="00060ACB"/>
    <w:rsid w:val="00061645"/>
    <w:rsid w:val="00061A32"/>
    <w:rsid w:val="00061B07"/>
    <w:rsid w:val="0006247E"/>
    <w:rsid w:val="00062ACA"/>
    <w:rsid w:val="000656B8"/>
    <w:rsid w:val="00065EEF"/>
    <w:rsid w:val="00067EDB"/>
    <w:rsid w:val="00067FD4"/>
    <w:rsid w:val="00072F36"/>
    <w:rsid w:val="00073C81"/>
    <w:rsid w:val="00073E18"/>
    <w:rsid w:val="000742A1"/>
    <w:rsid w:val="00074A0C"/>
    <w:rsid w:val="00074C59"/>
    <w:rsid w:val="00074D47"/>
    <w:rsid w:val="00076980"/>
    <w:rsid w:val="00076AEF"/>
    <w:rsid w:val="00077042"/>
    <w:rsid w:val="000801C4"/>
    <w:rsid w:val="00080612"/>
    <w:rsid w:val="00082918"/>
    <w:rsid w:val="00083114"/>
    <w:rsid w:val="000841E7"/>
    <w:rsid w:val="000847DF"/>
    <w:rsid w:val="00087608"/>
    <w:rsid w:val="000876EF"/>
    <w:rsid w:val="00087741"/>
    <w:rsid w:val="0009094B"/>
    <w:rsid w:val="00090A71"/>
    <w:rsid w:val="00092299"/>
    <w:rsid w:val="00093CFC"/>
    <w:rsid w:val="00094098"/>
    <w:rsid w:val="000954D5"/>
    <w:rsid w:val="000974C8"/>
    <w:rsid w:val="00097EC2"/>
    <w:rsid w:val="000A17FF"/>
    <w:rsid w:val="000A21A2"/>
    <w:rsid w:val="000A2BF8"/>
    <w:rsid w:val="000A39A6"/>
    <w:rsid w:val="000A6717"/>
    <w:rsid w:val="000A6FC4"/>
    <w:rsid w:val="000A73C3"/>
    <w:rsid w:val="000B1F31"/>
    <w:rsid w:val="000B200B"/>
    <w:rsid w:val="000B216C"/>
    <w:rsid w:val="000B3F53"/>
    <w:rsid w:val="000B458A"/>
    <w:rsid w:val="000B4CE2"/>
    <w:rsid w:val="000C2138"/>
    <w:rsid w:val="000C2670"/>
    <w:rsid w:val="000C3059"/>
    <w:rsid w:val="000C56E7"/>
    <w:rsid w:val="000C580A"/>
    <w:rsid w:val="000C6232"/>
    <w:rsid w:val="000C7049"/>
    <w:rsid w:val="000C7C66"/>
    <w:rsid w:val="000D06B4"/>
    <w:rsid w:val="000D3327"/>
    <w:rsid w:val="000D37C7"/>
    <w:rsid w:val="000D75A9"/>
    <w:rsid w:val="000E1230"/>
    <w:rsid w:val="000E131A"/>
    <w:rsid w:val="000E2044"/>
    <w:rsid w:val="000E2068"/>
    <w:rsid w:val="000E20BE"/>
    <w:rsid w:val="000E42E5"/>
    <w:rsid w:val="000E4414"/>
    <w:rsid w:val="000E5CB4"/>
    <w:rsid w:val="000F0F7E"/>
    <w:rsid w:val="000F1884"/>
    <w:rsid w:val="000F20CF"/>
    <w:rsid w:val="000F492E"/>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D1E"/>
    <w:rsid w:val="00137346"/>
    <w:rsid w:val="00140A0E"/>
    <w:rsid w:val="00141DFD"/>
    <w:rsid w:val="00141F8B"/>
    <w:rsid w:val="00143AF1"/>
    <w:rsid w:val="00143CC0"/>
    <w:rsid w:val="00143CE6"/>
    <w:rsid w:val="00146E13"/>
    <w:rsid w:val="00147068"/>
    <w:rsid w:val="00147075"/>
    <w:rsid w:val="001475D1"/>
    <w:rsid w:val="00151A0B"/>
    <w:rsid w:val="00152F8A"/>
    <w:rsid w:val="001539FA"/>
    <w:rsid w:val="00154A51"/>
    <w:rsid w:val="00154BE7"/>
    <w:rsid w:val="0015659C"/>
    <w:rsid w:val="0015759A"/>
    <w:rsid w:val="0015768D"/>
    <w:rsid w:val="00160D27"/>
    <w:rsid w:val="00161C87"/>
    <w:rsid w:val="00162692"/>
    <w:rsid w:val="001632CD"/>
    <w:rsid w:val="001660BA"/>
    <w:rsid w:val="001663E6"/>
    <w:rsid w:val="00167753"/>
    <w:rsid w:val="00167E6F"/>
    <w:rsid w:val="00171520"/>
    <w:rsid w:val="001724E2"/>
    <w:rsid w:val="00172BD8"/>
    <w:rsid w:val="00176731"/>
    <w:rsid w:val="00176BCE"/>
    <w:rsid w:val="00177013"/>
    <w:rsid w:val="00183022"/>
    <w:rsid w:val="00185AC7"/>
    <w:rsid w:val="00186BD3"/>
    <w:rsid w:val="00187EED"/>
    <w:rsid w:val="00191F87"/>
    <w:rsid w:val="00194AC6"/>
    <w:rsid w:val="00194B9B"/>
    <w:rsid w:val="00195E00"/>
    <w:rsid w:val="00197568"/>
    <w:rsid w:val="001A09F7"/>
    <w:rsid w:val="001A3210"/>
    <w:rsid w:val="001A3281"/>
    <w:rsid w:val="001A359B"/>
    <w:rsid w:val="001A38D1"/>
    <w:rsid w:val="001A4822"/>
    <w:rsid w:val="001A524E"/>
    <w:rsid w:val="001A5E15"/>
    <w:rsid w:val="001A63FF"/>
    <w:rsid w:val="001A6CE3"/>
    <w:rsid w:val="001A6EF4"/>
    <w:rsid w:val="001A73EA"/>
    <w:rsid w:val="001B1F63"/>
    <w:rsid w:val="001B1FF5"/>
    <w:rsid w:val="001B3104"/>
    <w:rsid w:val="001B3FAE"/>
    <w:rsid w:val="001B43BE"/>
    <w:rsid w:val="001B572E"/>
    <w:rsid w:val="001B5EDF"/>
    <w:rsid w:val="001B741B"/>
    <w:rsid w:val="001B7948"/>
    <w:rsid w:val="001B7BED"/>
    <w:rsid w:val="001B7E05"/>
    <w:rsid w:val="001C086B"/>
    <w:rsid w:val="001C0A86"/>
    <w:rsid w:val="001C0EC9"/>
    <w:rsid w:val="001C1493"/>
    <w:rsid w:val="001C2C10"/>
    <w:rsid w:val="001C38F8"/>
    <w:rsid w:val="001C4EAC"/>
    <w:rsid w:val="001D0DE4"/>
    <w:rsid w:val="001D101B"/>
    <w:rsid w:val="001D138C"/>
    <w:rsid w:val="001D20CC"/>
    <w:rsid w:val="001D384D"/>
    <w:rsid w:val="001D3BCF"/>
    <w:rsid w:val="001D4743"/>
    <w:rsid w:val="001D51B0"/>
    <w:rsid w:val="001D5A2D"/>
    <w:rsid w:val="001D6AAF"/>
    <w:rsid w:val="001D7E12"/>
    <w:rsid w:val="001E01A4"/>
    <w:rsid w:val="001E1462"/>
    <w:rsid w:val="001E1A29"/>
    <w:rsid w:val="001E298F"/>
    <w:rsid w:val="001E31E7"/>
    <w:rsid w:val="001E3BB5"/>
    <w:rsid w:val="001E48FC"/>
    <w:rsid w:val="001E5614"/>
    <w:rsid w:val="001E5B5C"/>
    <w:rsid w:val="001F0EA1"/>
    <w:rsid w:val="001F18D5"/>
    <w:rsid w:val="001F2BB5"/>
    <w:rsid w:val="001F388F"/>
    <w:rsid w:val="001F3AB8"/>
    <w:rsid w:val="001F6F88"/>
    <w:rsid w:val="00200CED"/>
    <w:rsid w:val="00200DD1"/>
    <w:rsid w:val="00204DB6"/>
    <w:rsid w:val="00212821"/>
    <w:rsid w:val="00217D81"/>
    <w:rsid w:val="00220C99"/>
    <w:rsid w:val="00221AFD"/>
    <w:rsid w:val="002232C0"/>
    <w:rsid w:val="00223950"/>
    <w:rsid w:val="002239D2"/>
    <w:rsid w:val="00224636"/>
    <w:rsid w:val="0022539D"/>
    <w:rsid w:val="00225CAE"/>
    <w:rsid w:val="00226889"/>
    <w:rsid w:val="002273CC"/>
    <w:rsid w:val="00230F76"/>
    <w:rsid w:val="00233846"/>
    <w:rsid w:val="002404F7"/>
    <w:rsid w:val="00242276"/>
    <w:rsid w:val="00244ED8"/>
    <w:rsid w:val="00245448"/>
    <w:rsid w:val="0024653F"/>
    <w:rsid w:val="002506FB"/>
    <w:rsid w:val="00251084"/>
    <w:rsid w:val="002515BC"/>
    <w:rsid w:val="002522FE"/>
    <w:rsid w:val="00252D8D"/>
    <w:rsid w:val="0025465A"/>
    <w:rsid w:val="002567EE"/>
    <w:rsid w:val="00256A3E"/>
    <w:rsid w:val="00260767"/>
    <w:rsid w:val="0026204E"/>
    <w:rsid w:val="002627AA"/>
    <w:rsid w:val="0026377E"/>
    <w:rsid w:val="00265A98"/>
    <w:rsid w:val="00266311"/>
    <w:rsid w:val="00267888"/>
    <w:rsid w:val="0027286B"/>
    <w:rsid w:val="002818C1"/>
    <w:rsid w:val="00282B7C"/>
    <w:rsid w:val="002833B1"/>
    <w:rsid w:val="002842A9"/>
    <w:rsid w:val="00285CB6"/>
    <w:rsid w:val="002860F0"/>
    <w:rsid w:val="00290BD5"/>
    <w:rsid w:val="00290E32"/>
    <w:rsid w:val="00291C3B"/>
    <w:rsid w:val="00291F3B"/>
    <w:rsid w:val="00292CF4"/>
    <w:rsid w:val="002971FF"/>
    <w:rsid w:val="00297F8B"/>
    <w:rsid w:val="002A0470"/>
    <w:rsid w:val="002A077B"/>
    <w:rsid w:val="002A2E8D"/>
    <w:rsid w:val="002A31C0"/>
    <w:rsid w:val="002A5ECD"/>
    <w:rsid w:val="002A70A8"/>
    <w:rsid w:val="002A73B0"/>
    <w:rsid w:val="002A7992"/>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D641C"/>
    <w:rsid w:val="002E182F"/>
    <w:rsid w:val="002E394D"/>
    <w:rsid w:val="002E3D90"/>
    <w:rsid w:val="002E4045"/>
    <w:rsid w:val="002E4318"/>
    <w:rsid w:val="002F076D"/>
    <w:rsid w:val="002F20F7"/>
    <w:rsid w:val="002F213C"/>
    <w:rsid w:val="002F283C"/>
    <w:rsid w:val="002F3DB9"/>
    <w:rsid w:val="002F459A"/>
    <w:rsid w:val="002F4E85"/>
    <w:rsid w:val="002F53D0"/>
    <w:rsid w:val="002F58AE"/>
    <w:rsid w:val="00300633"/>
    <w:rsid w:val="00302D5C"/>
    <w:rsid w:val="00305514"/>
    <w:rsid w:val="00307810"/>
    <w:rsid w:val="00310546"/>
    <w:rsid w:val="0031348A"/>
    <w:rsid w:val="00313D1A"/>
    <w:rsid w:val="00317F1B"/>
    <w:rsid w:val="003237C5"/>
    <w:rsid w:val="00325B03"/>
    <w:rsid w:val="0032663D"/>
    <w:rsid w:val="00327A4E"/>
    <w:rsid w:val="00327AD2"/>
    <w:rsid w:val="00331B8A"/>
    <w:rsid w:val="00332D81"/>
    <w:rsid w:val="00333BF4"/>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66B85"/>
    <w:rsid w:val="00371CD8"/>
    <w:rsid w:val="00372AD0"/>
    <w:rsid w:val="00372FE3"/>
    <w:rsid w:val="00375942"/>
    <w:rsid w:val="00376ECA"/>
    <w:rsid w:val="00377A48"/>
    <w:rsid w:val="00377E34"/>
    <w:rsid w:val="003804E4"/>
    <w:rsid w:val="00380FA8"/>
    <w:rsid w:val="00381C37"/>
    <w:rsid w:val="0038216F"/>
    <w:rsid w:val="00382788"/>
    <w:rsid w:val="00384EAF"/>
    <w:rsid w:val="00386911"/>
    <w:rsid w:val="00386DA0"/>
    <w:rsid w:val="003873B4"/>
    <w:rsid w:val="00387742"/>
    <w:rsid w:val="00390DD3"/>
    <w:rsid w:val="00391699"/>
    <w:rsid w:val="00391A04"/>
    <w:rsid w:val="00392603"/>
    <w:rsid w:val="00392652"/>
    <w:rsid w:val="00392F47"/>
    <w:rsid w:val="00393775"/>
    <w:rsid w:val="00393870"/>
    <w:rsid w:val="00393E7F"/>
    <w:rsid w:val="00394958"/>
    <w:rsid w:val="00397651"/>
    <w:rsid w:val="003A2947"/>
    <w:rsid w:val="003A313A"/>
    <w:rsid w:val="003A3693"/>
    <w:rsid w:val="003A43B9"/>
    <w:rsid w:val="003A43EA"/>
    <w:rsid w:val="003A7BAE"/>
    <w:rsid w:val="003B0F34"/>
    <w:rsid w:val="003B0F89"/>
    <w:rsid w:val="003B1934"/>
    <w:rsid w:val="003B211D"/>
    <w:rsid w:val="003B3C2C"/>
    <w:rsid w:val="003B57CF"/>
    <w:rsid w:val="003B591A"/>
    <w:rsid w:val="003B5AD7"/>
    <w:rsid w:val="003B750C"/>
    <w:rsid w:val="003C21F6"/>
    <w:rsid w:val="003D0F5B"/>
    <w:rsid w:val="003D11C7"/>
    <w:rsid w:val="003D1302"/>
    <w:rsid w:val="003D1707"/>
    <w:rsid w:val="003D5EA2"/>
    <w:rsid w:val="003D6605"/>
    <w:rsid w:val="003D6DED"/>
    <w:rsid w:val="003E0E2E"/>
    <w:rsid w:val="003E39AF"/>
    <w:rsid w:val="003E6AC9"/>
    <w:rsid w:val="003E7376"/>
    <w:rsid w:val="003F4268"/>
    <w:rsid w:val="003F481D"/>
    <w:rsid w:val="003F5D38"/>
    <w:rsid w:val="003F6AB7"/>
    <w:rsid w:val="003F737D"/>
    <w:rsid w:val="003F7863"/>
    <w:rsid w:val="004021AA"/>
    <w:rsid w:val="00402FE9"/>
    <w:rsid w:val="0040431E"/>
    <w:rsid w:val="00404322"/>
    <w:rsid w:val="0040456E"/>
    <w:rsid w:val="00404604"/>
    <w:rsid w:val="0040483F"/>
    <w:rsid w:val="00404F43"/>
    <w:rsid w:val="0040554D"/>
    <w:rsid w:val="004101F9"/>
    <w:rsid w:val="0041067D"/>
    <w:rsid w:val="0041211E"/>
    <w:rsid w:val="004139DE"/>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546E"/>
    <w:rsid w:val="004406E9"/>
    <w:rsid w:val="00441743"/>
    <w:rsid w:val="00443453"/>
    <w:rsid w:val="004435F3"/>
    <w:rsid w:val="00443DDE"/>
    <w:rsid w:val="00445218"/>
    <w:rsid w:val="00445977"/>
    <w:rsid w:val="00446480"/>
    <w:rsid w:val="00451D9F"/>
    <w:rsid w:val="00451EC6"/>
    <w:rsid w:val="00453BB6"/>
    <w:rsid w:val="00453CEE"/>
    <w:rsid w:val="00455FF4"/>
    <w:rsid w:val="004606F0"/>
    <w:rsid w:val="00461587"/>
    <w:rsid w:val="004619CC"/>
    <w:rsid w:val="00461B9B"/>
    <w:rsid w:val="004632C0"/>
    <w:rsid w:val="00463FDE"/>
    <w:rsid w:val="004642C4"/>
    <w:rsid w:val="00465C6B"/>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2F1B"/>
    <w:rsid w:val="004961BB"/>
    <w:rsid w:val="00496DA9"/>
    <w:rsid w:val="004A0F89"/>
    <w:rsid w:val="004A15DD"/>
    <w:rsid w:val="004A2771"/>
    <w:rsid w:val="004A2F5B"/>
    <w:rsid w:val="004A373F"/>
    <w:rsid w:val="004A5A8B"/>
    <w:rsid w:val="004A614B"/>
    <w:rsid w:val="004A7469"/>
    <w:rsid w:val="004A7FDE"/>
    <w:rsid w:val="004B0990"/>
    <w:rsid w:val="004B0A8F"/>
    <w:rsid w:val="004B1388"/>
    <w:rsid w:val="004B371B"/>
    <w:rsid w:val="004B499D"/>
    <w:rsid w:val="004B79AA"/>
    <w:rsid w:val="004C03AD"/>
    <w:rsid w:val="004C2AE3"/>
    <w:rsid w:val="004C531B"/>
    <w:rsid w:val="004C58E9"/>
    <w:rsid w:val="004C726A"/>
    <w:rsid w:val="004D0B70"/>
    <w:rsid w:val="004D382E"/>
    <w:rsid w:val="004D51A8"/>
    <w:rsid w:val="004D6AF6"/>
    <w:rsid w:val="004D7382"/>
    <w:rsid w:val="004E03E5"/>
    <w:rsid w:val="004E1192"/>
    <w:rsid w:val="004E1F70"/>
    <w:rsid w:val="004E20D8"/>
    <w:rsid w:val="004E2C0E"/>
    <w:rsid w:val="004E43AE"/>
    <w:rsid w:val="004E6A56"/>
    <w:rsid w:val="004E71B5"/>
    <w:rsid w:val="004F1B08"/>
    <w:rsid w:val="004F2687"/>
    <w:rsid w:val="004F37BC"/>
    <w:rsid w:val="004F50ED"/>
    <w:rsid w:val="004F5E9E"/>
    <w:rsid w:val="004F68F3"/>
    <w:rsid w:val="004F7B55"/>
    <w:rsid w:val="004F7E1F"/>
    <w:rsid w:val="004F7F74"/>
    <w:rsid w:val="0050177B"/>
    <w:rsid w:val="005039B2"/>
    <w:rsid w:val="005059BB"/>
    <w:rsid w:val="00506DCA"/>
    <w:rsid w:val="00507A75"/>
    <w:rsid w:val="0051066E"/>
    <w:rsid w:val="005107D3"/>
    <w:rsid w:val="0051141A"/>
    <w:rsid w:val="005141A6"/>
    <w:rsid w:val="00515BB7"/>
    <w:rsid w:val="00516CCB"/>
    <w:rsid w:val="00516DFF"/>
    <w:rsid w:val="00520A86"/>
    <w:rsid w:val="00521ADD"/>
    <w:rsid w:val="00522C97"/>
    <w:rsid w:val="00523EB0"/>
    <w:rsid w:val="00525211"/>
    <w:rsid w:val="00530C01"/>
    <w:rsid w:val="00530C83"/>
    <w:rsid w:val="005319AF"/>
    <w:rsid w:val="005322D4"/>
    <w:rsid w:val="005350AF"/>
    <w:rsid w:val="005362E5"/>
    <w:rsid w:val="00536808"/>
    <w:rsid w:val="00536969"/>
    <w:rsid w:val="00537CF0"/>
    <w:rsid w:val="005404B5"/>
    <w:rsid w:val="0054179B"/>
    <w:rsid w:val="00541E8F"/>
    <w:rsid w:val="00542911"/>
    <w:rsid w:val="00544964"/>
    <w:rsid w:val="00547676"/>
    <w:rsid w:val="00547E63"/>
    <w:rsid w:val="00553B7C"/>
    <w:rsid w:val="00554EB6"/>
    <w:rsid w:val="005561AA"/>
    <w:rsid w:val="005616E7"/>
    <w:rsid w:val="00562592"/>
    <w:rsid w:val="00563E55"/>
    <w:rsid w:val="00564FE6"/>
    <w:rsid w:val="0056500E"/>
    <w:rsid w:val="00565052"/>
    <w:rsid w:val="00565214"/>
    <w:rsid w:val="00566564"/>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1B61"/>
    <w:rsid w:val="005A5C61"/>
    <w:rsid w:val="005A5F5E"/>
    <w:rsid w:val="005A63C4"/>
    <w:rsid w:val="005B1339"/>
    <w:rsid w:val="005B1448"/>
    <w:rsid w:val="005B14E1"/>
    <w:rsid w:val="005B46D1"/>
    <w:rsid w:val="005B49E0"/>
    <w:rsid w:val="005B4DBE"/>
    <w:rsid w:val="005B51CA"/>
    <w:rsid w:val="005B68DE"/>
    <w:rsid w:val="005B6B34"/>
    <w:rsid w:val="005B7640"/>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2C97"/>
    <w:rsid w:val="005F3C31"/>
    <w:rsid w:val="005F3C9B"/>
    <w:rsid w:val="005F420B"/>
    <w:rsid w:val="005F5956"/>
    <w:rsid w:val="005F5F55"/>
    <w:rsid w:val="005F746A"/>
    <w:rsid w:val="005F7E75"/>
    <w:rsid w:val="00600D58"/>
    <w:rsid w:val="006010C7"/>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722E"/>
    <w:rsid w:val="00677768"/>
    <w:rsid w:val="00680BB0"/>
    <w:rsid w:val="0068161A"/>
    <w:rsid w:val="00681B08"/>
    <w:rsid w:val="00682210"/>
    <w:rsid w:val="0068468E"/>
    <w:rsid w:val="0068493A"/>
    <w:rsid w:val="00685C70"/>
    <w:rsid w:val="006875C2"/>
    <w:rsid w:val="0069030E"/>
    <w:rsid w:val="00690E2E"/>
    <w:rsid w:val="006913E5"/>
    <w:rsid w:val="00692614"/>
    <w:rsid w:val="00692695"/>
    <w:rsid w:val="006935DD"/>
    <w:rsid w:val="00693B1C"/>
    <w:rsid w:val="00694D51"/>
    <w:rsid w:val="0069587F"/>
    <w:rsid w:val="006963AF"/>
    <w:rsid w:val="0069704D"/>
    <w:rsid w:val="006A1E1E"/>
    <w:rsid w:val="006A3EEB"/>
    <w:rsid w:val="006A46FC"/>
    <w:rsid w:val="006A6A67"/>
    <w:rsid w:val="006A7B6D"/>
    <w:rsid w:val="006A7CF6"/>
    <w:rsid w:val="006B17C4"/>
    <w:rsid w:val="006B2CE7"/>
    <w:rsid w:val="006B6172"/>
    <w:rsid w:val="006B76DD"/>
    <w:rsid w:val="006B7C5A"/>
    <w:rsid w:val="006C1983"/>
    <w:rsid w:val="006C36A3"/>
    <w:rsid w:val="006C4789"/>
    <w:rsid w:val="006C550B"/>
    <w:rsid w:val="006C5B05"/>
    <w:rsid w:val="006C5D20"/>
    <w:rsid w:val="006C6108"/>
    <w:rsid w:val="006C662A"/>
    <w:rsid w:val="006C7FE7"/>
    <w:rsid w:val="006D0478"/>
    <w:rsid w:val="006D0CC3"/>
    <w:rsid w:val="006D1F69"/>
    <w:rsid w:val="006D5449"/>
    <w:rsid w:val="006D6214"/>
    <w:rsid w:val="006D6908"/>
    <w:rsid w:val="006D6F92"/>
    <w:rsid w:val="006E0CE9"/>
    <w:rsid w:val="006E1496"/>
    <w:rsid w:val="006E466E"/>
    <w:rsid w:val="006E4B78"/>
    <w:rsid w:val="006E4EFA"/>
    <w:rsid w:val="006E6279"/>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558C"/>
    <w:rsid w:val="007274EF"/>
    <w:rsid w:val="00727656"/>
    <w:rsid w:val="00727970"/>
    <w:rsid w:val="00727FE4"/>
    <w:rsid w:val="007330F7"/>
    <w:rsid w:val="00734C6F"/>
    <w:rsid w:val="00735A59"/>
    <w:rsid w:val="0073653B"/>
    <w:rsid w:val="007403B5"/>
    <w:rsid w:val="00740A0B"/>
    <w:rsid w:val="00741241"/>
    <w:rsid w:val="007413A1"/>
    <w:rsid w:val="00742F4A"/>
    <w:rsid w:val="00742FA9"/>
    <w:rsid w:val="00743B29"/>
    <w:rsid w:val="00747DA2"/>
    <w:rsid w:val="00750C38"/>
    <w:rsid w:val="00752840"/>
    <w:rsid w:val="00753C1D"/>
    <w:rsid w:val="0075497E"/>
    <w:rsid w:val="0075663B"/>
    <w:rsid w:val="00760A07"/>
    <w:rsid w:val="00762A89"/>
    <w:rsid w:val="00762E18"/>
    <w:rsid w:val="00762F60"/>
    <w:rsid w:val="0076354A"/>
    <w:rsid w:val="007664C9"/>
    <w:rsid w:val="00766660"/>
    <w:rsid w:val="00770C09"/>
    <w:rsid w:val="00770C2E"/>
    <w:rsid w:val="007714DC"/>
    <w:rsid w:val="00771E46"/>
    <w:rsid w:val="00772CC4"/>
    <w:rsid w:val="0077456F"/>
    <w:rsid w:val="007756FE"/>
    <w:rsid w:val="007773AD"/>
    <w:rsid w:val="00780066"/>
    <w:rsid w:val="00780BBE"/>
    <w:rsid w:val="00781195"/>
    <w:rsid w:val="00782185"/>
    <w:rsid w:val="0078278F"/>
    <w:rsid w:val="007832CB"/>
    <w:rsid w:val="007834FF"/>
    <w:rsid w:val="007835D7"/>
    <w:rsid w:val="00784590"/>
    <w:rsid w:val="00786826"/>
    <w:rsid w:val="007877BA"/>
    <w:rsid w:val="00787DF2"/>
    <w:rsid w:val="00790FE3"/>
    <w:rsid w:val="007914A4"/>
    <w:rsid w:val="00791A45"/>
    <w:rsid w:val="00791B1D"/>
    <w:rsid w:val="0079207F"/>
    <w:rsid w:val="00793534"/>
    <w:rsid w:val="00794D6D"/>
    <w:rsid w:val="007952AA"/>
    <w:rsid w:val="0079585D"/>
    <w:rsid w:val="007A16BA"/>
    <w:rsid w:val="007A1B5C"/>
    <w:rsid w:val="007A2299"/>
    <w:rsid w:val="007A297F"/>
    <w:rsid w:val="007A3F95"/>
    <w:rsid w:val="007A5A43"/>
    <w:rsid w:val="007A5C63"/>
    <w:rsid w:val="007A657A"/>
    <w:rsid w:val="007A6B65"/>
    <w:rsid w:val="007A76CC"/>
    <w:rsid w:val="007B04EB"/>
    <w:rsid w:val="007B20BB"/>
    <w:rsid w:val="007B2B4C"/>
    <w:rsid w:val="007B2D35"/>
    <w:rsid w:val="007B44EB"/>
    <w:rsid w:val="007B4502"/>
    <w:rsid w:val="007B5E1B"/>
    <w:rsid w:val="007B6EC3"/>
    <w:rsid w:val="007C01AA"/>
    <w:rsid w:val="007C06BC"/>
    <w:rsid w:val="007C0F05"/>
    <w:rsid w:val="007C16D2"/>
    <w:rsid w:val="007C1F97"/>
    <w:rsid w:val="007C2FF5"/>
    <w:rsid w:val="007C3A70"/>
    <w:rsid w:val="007C614B"/>
    <w:rsid w:val="007D0198"/>
    <w:rsid w:val="007D059E"/>
    <w:rsid w:val="007D0BD6"/>
    <w:rsid w:val="007D5750"/>
    <w:rsid w:val="007D6ADF"/>
    <w:rsid w:val="007D716D"/>
    <w:rsid w:val="007D7A3B"/>
    <w:rsid w:val="007E0083"/>
    <w:rsid w:val="007E0C81"/>
    <w:rsid w:val="007E2C6C"/>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364C"/>
    <w:rsid w:val="0081386D"/>
    <w:rsid w:val="008146CD"/>
    <w:rsid w:val="00814B1C"/>
    <w:rsid w:val="008178B6"/>
    <w:rsid w:val="008179CE"/>
    <w:rsid w:val="00820533"/>
    <w:rsid w:val="00820A60"/>
    <w:rsid w:val="00822588"/>
    <w:rsid w:val="00822FCA"/>
    <w:rsid w:val="00823B0F"/>
    <w:rsid w:val="00824191"/>
    <w:rsid w:val="00824A1C"/>
    <w:rsid w:val="00824AC8"/>
    <w:rsid w:val="00826274"/>
    <w:rsid w:val="00826E56"/>
    <w:rsid w:val="0082756A"/>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575E8"/>
    <w:rsid w:val="0086024C"/>
    <w:rsid w:val="0086136D"/>
    <w:rsid w:val="008613D8"/>
    <w:rsid w:val="008615ED"/>
    <w:rsid w:val="0086179F"/>
    <w:rsid w:val="008622C4"/>
    <w:rsid w:val="00865043"/>
    <w:rsid w:val="00866ABD"/>
    <w:rsid w:val="00867B58"/>
    <w:rsid w:val="00870630"/>
    <w:rsid w:val="00870F55"/>
    <w:rsid w:val="00871098"/>
    <w:rsid w:val="00874E0F"/>
    <w:rsid w:val="00874F74"/>
    <w:rsid w:val="0087561B"/>
    <w:rsid w:val="008777C5"/>
    <w:rsid w:val="00880A9D"/>
    <w:rsid w:val="0088151D"/>
    <w:rsid w:val="00881E35"/>
    <w:rsid w:val="008873A6"/>
    <w:rsid w:val="0089008D"/>
    <w:rsid w:val="008974E4"/>
    <w:rsid w:val="008A10D6"/>
    <w:rsid w:val="008A2209"/>
    <w:rsid w:val="008A2D72"/>
    <w:rsid w:val="008A370F"/>
    <w:rsid w:val="008A578E"/>
    <w:rsid w:val="008A7D3D"/>
    <w:rsid w:val="008B0E89"/>
    <w:rsid w:val="008B1781"/>
    <w:rsid w:val="008B1D8B"/>
    <w:rsid w:val="008B23CB"/>
    <w:rsid w:val="008B4468"/>
    <w:rsid w:val="008B4875"/>
    <w:rsid w:val="008B5DAC"/>
    <w:rsid w:val="008B798C"/>
    <w:rsid w:val="008C14FC"/>
    <w:rsid w:val="008C28CE"/>
    <w:rsid w:val="008C2955"/>
    <w:rsid w:val="008C32D7"/>
    <w:rsid w:val="008C498F"/>
    <w:rsid w:val="008C5E6B"/>
    <w:rsid w:val="008D183D"/>
    <w:rsid w:val="008D282B"/>
    <w:rsid w:val="008D49C5"/>
    <w:rsid w:val="008D576F"/>
    <w:rsid w:val="008D5F6B"/>
    <w:rsid w:val="008D66CF"/>
    <w:rsid w:val="008D79E1"/>
    <w:rsid w:val="008E2B0B"/>
    <w:rsid w:val="008E2C96"/>
    <w:rsid w:val="008E2F47"/>
    <w:rsid w:val="008E68B6"/>
    <w:rsid w:val="008E70C3"/>
    <w:rsid w:val="008E70F6"/>
    <w:rsid w:val="008F104A"/>
    <w:rsid w:val="008F1CAD"/>
    <w:rsid w:val="008F451F"/>
    <w:rsid w:val="008F77F5"/>
    <w:rsid w:val="00901D4E"/>
    <w:rsid w:val="009030E4"/>
    <w:rsid w:val="00903189"/>
    <w:rsid w:val="009037A0"/>
    <w:rsid w:val="00903977"/>
    <w:rsid w:val="009042BE"/>
    <w:rsid w:val="009059A8"/>
    <w:rsid w:val="0090617F"/>
    <w:rsid w:val="009109F8"/>
    <w:rsid w:val="00913853"/>
    <w:rsid w:val="009148C4"/>
    <w:rsid w:val="00915B26"/>
    <w:rsid w:val="009179DD"/>
    <w:rsid w:val="00921FBA"/>
    <w:rsid w:val="00923368"/>
    <w:rsid w:val="009236DB"/>
    <w:rsid w:val="00923BD9"/>
    <w:rsid w:val="009241E7"/>
    <w:rsid w:val="00925425"/>
    <w:rsid w:val="009270D5"/>
    <w:rsid w:val="009300DC"/>
    <w:rsid w:val="00930B66"/>
    <w:rsid w:val="00931911"/>
    <w:rsid w:val="009319BF"/>
    <w:rsid w:val="00933901"/>
    <w:rsid w:val="00933FB3"/>
    <w:rsid w:val="00934317"/>
    <w:rsid w:val="00935552"/>
    <w:rsid w:val="00936404"/>
    <w:rsid w:val="0094071C"/>
    <w:rsid w:val="0094122C"/>
    <w:rsid w:val="00943431"/>
    <w:rsid w:val="0094725E"/>
    <w:rsid w:val="00953011"/>
    <w:rsid w:val="00955AB4"/>
    <w:rsid w:val="009615AF"/>
    <w:rsid w:val="0096219A"/>
    <w:rsid w:val="00962453"/>
    <w:rsid w:val="009624F0"/>
    <w:rsid w:val="00962EC2"/>
    <w:rsid w:val="00963D61"/>
    <w:rsid w:val="00964B8B"/>
    <w:rsid w:val="00965AF3"/>
    <w:rsid w:val="00967224"/>
    <w:rsid w:val="0096758F"/>
    <w:rsid w:val="00967B13"/>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1FCD"/>
    <w:rsid w:val="009923F2"/>
    <w:rsid w:val="0099421D"/>
    <w:rsid w:val="009978A9"/>
    <w:rsid w:val="00997DBA"/>
    <w:rsid w:val="009A0AD0"/>
    <w:rsid w:val="009A0C6B"/>
    <w:rsid w:val="009A0E8E"/>
    <w:rsid w:val="009A0F4D"/>
    <w:rsid w:val="009A1046"/>
    <w:rsid w:val="009A1119"/>
    <w:rsid w:val="009A24B4"/>
    <w:rsid w:val="009A397F"/>
    <w:rsid w:val="009A50E3"/>
    <w:rsid w:val="009A53BC"/>
    <w:rsid w:val="009B6D9C"/>
    <w:rsid w:val="009B7849"/>
    <w:rsid w:val="009B79D1"/>
    <w:rsid w:val="009B7F64"/>
    <w:rsid w:val="009C1517"/>
    <w:rsid w:val="009C1967"/>
    <w:rsid w:val="009C3250"/>
    <w:rsid w:val="009C590C"/>
    <w:rsid w:val="009C5E01"/>
    <w:rsid w:val="009C60E3"/>
    <w:rsid w:val="009C61E1"/>
    <w:rsid w:val="009C642F"/>
    <w:rsid w:val="009C71C9"/>
    <w:rsid w:val="009C7F08"/>
    <w:rsid w:val="009D02CB"/>
    <w:rsid w:val="009D0666"/>
    <w:rsid w:val="009D0DB0"/>
    <w:rsid w:val="009D2972"/>
    <w:rsid w:val="009D3244"/>
    <w:rsid w:val="009D47AC"/>
    <w:rsid w:val="009D6350"/>
    <w:rsid w:val="009E14A3"/>
    <w:rsid w:val="009E1C98"/>
    <w:rsid w:val="009E1F29"/>
    <w:rsid w:val="009E26ED"/>
    <w:rsid w:val="009E2AE0"/>
    <w:rsid w:val="009E3ACF"/>
    <w:rsid w:val="009E6B99"/>
    <w:rsid w:val="009F2070"/>
    <w:rsid w:val="009F2197"/>
    <w:rsid w:val="009F2DFF"/>
    <w:rsid w:val="009F3C45"/>
    <w:rsid w:val="009F3DA3"/>
    <w:rsid w:val="009F5CA2"/>
    <w:rsid w:val="009F6561"/>
    <w:rsid w:val="009F6E6E"/>
    <w:rsid w:val="00A0041E"/>
    <w:rsid w:val="00A02405"/>
    <w:rsid w:val="00A02974"/>
    <w:rsid w:val="00A04183"/>
    <w:rsid w:val="00A0629B"/>
    <w:rsid w:val="00A063C6"/>
    <w:rsid w:val="00A10846"/>
    <w:rsid w:val="00A1114B"/>
    <w:rsid w:val="00A11658"/>
    <w:rsid w:val="00A11D74"/>
    <w:rsid w:val="00A1217D"/>
    <w:rsid w:val="00A13DBA"/>
    <w:rsid w:val="00A15140"/>
    <w:rsid w:val="00A157FD"/>
    <w:rsid w:val="00A162E0"/>
    <w:rsid w:val="00A1691C"/>
    <w:rsid w:val="00A170AD"/>
    <w:rsid w:val="00A17889"/>
    <w:rsid w:val="00A225E8"/>
    <w:rsid w:val="00A22968"/>
    <w:rsid w:val="00A2377D"/>
    <w:rsid w:val="00A24293"/>
    <w:rsid w:val="00A26E1D"/>
    <w:rsid w:val="00A274D0"/>
    <w:rsid w:val="00A27CEE"/>
    <w:rsid w:val="00A30A43"/>
    <w:rsid w:val="00A30ACC"/>
    <w:rsid w:val="00A32D6E"/>
    <w:rsid w:val="00A34B57"/>
    <w:rsid w:val="00A36B29"/>
    <w:rsid w:val="00A42DD4"/>
    <w:rsid w:val="00A435D3"/>
    <w:rsid w:val="00A43CFB"/>
    <w:rsid w:val="00A46443"/>
    <w:rsid w:val="00A46E7D"/>
    <w:rsid w:val="00A47F6E"/>
    <w:rsid w:val="00A52B62"/>
    <w:rsid w:val="00A5447B"/>
    <w:rsid w:val="00A54538"/>
    <w:rsid w:val="00A54F4A"/>
    <w:rsid w:val="00A55044"/>
    <w:rsid w:val="00A57848"/>
    <w:rsid w:val="00A60503"/>
    <w:rsid w:val="00A62807"/>
    <w:rsid w:val="00A62937"/>
    <w:rsid w:val="00A6329E"/>
    <w:rsid w:val="00A63740"/>
    <w:rsid w:val="00A64E93"/>
    <w:rsid w:val="00A65487"/>
    <w:rsid w:val="00A65BAC"/>
    <w:rsid w:val="00A65F9E"/>
    <w:rsid w:val="00A67979"/>
    <w:rsid w:val="00A739CB"/>
    <w:rsid w:val="00A75218"/>
    <w:rsid w:val="00A806D5"/>
    <w:rsid w:val="00A81372"/>
    <w:rsid w:val="00A81E7E"/>
    <w:rsid w:val="00A8305C"/>
    <w:rsid w:val="00A83798"/>
    <w:rsid w:val="00A8663C"/>
    <w:rsid w:val="00A86B75"/>
    <w:rsid w:val="00A86F8E"/>
    <w:rsid w:val="00A87F6D"/>
    <w:rsid w:val="00A90419"/>
    <w:rsid w:val="00A97374"/>
    <w:rsid w:val="00A97FE3"/>
    <w:rsid w:val="00AA0CBD"/>
    <w:rsid w:val="00AA2996"/>
    <w:rsid w:val="00AA2D1E"/>
    <w:rsid w:val="00AA3E91"/>
    <w:rsid w:val="00AA3FB3"/>
    <w:rsid w:val="00AA545A"/>
    <w:rsid w:val="00AA6803"/>
    <w:rsid w:val="00AA6831"/>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252F"/>
    <w:rsid w:val="00AE2A50"/>
    <w:rsid w:val="00AE2B17"/>
    <w:rsid w:val="00AE5675"/>
    <w:rsid w:val="00AF1E24"/>
    <w:rsid w:val="00AF1EC6"/>
    <w:rsid w:val="00AF23F3"/>
    <w:rsid w:val="00AF249C"/>
    <w:rsid w:val="00AF25A5"/>
    <w:rsid w:val="00AF3B10"/>
    <w:rsid w:val="00AF660C"/>
    <w:rsid w:val="00AF699D"/>
    <w:rsid w:val="00AF734B"/>
    <w:rsid w:val="00B0048B"/>
    <w:rsid w:val="00B0110F"/>
    <w:rsid w:val="00B024F4"/>
    <w:rsid w:val="00B02807"/>
    <w:rsid w:val="00B031BE"/>
    <w:rsid w:val="00B03847"/>
    <w:rsid w:val="00B05533"/>
    <w:rsid w:val="00B05BDA"/>
    <w:rsid w:val="00B0730A"/>
    <w:rsid w:val="00B10A08"/>
    <w:rsid w:val="00B12AD9"/>
    <w:rsid w:val="00B12AE1"/>
    <w:rsid w:val="00B15BA6"/>
    <w:rsid w:val="00B15BB4"/>
    <w:rsid w:val="00B15BE8"/>
    <w:rsid w:val="00B17920"/>
    <w:rsid w:val="00B20B82"/>
    <w:rsid w:val="00B22106"/>
    <w:rsid w:val="00B225FD"/>
    <w:rsid w:val="00B23FE1"/>
    <w:rsid w:val="00B247B8"/>
    <w:rsid w:val="00B25334"/>
    <w:rsid w:val="00B34FB5"/>
    <w:rsid w:val="00B3595B"/>
    <w:rsid w:val="00B36FC4"/>
    <w:rsid w:val="00B37AA1"/>
    <w:rsid w:val="00B40B8F"/>
    <w:rsid w:val="00B410E9"/>
    <w:rsid w:val="00B41556"/>
    <w:rsid w:val="00B42106"/>
    <w:rsid w:val="00B421EA"/>
    <w:rsid w:val="00B433E3"/>
    <w:rsid w:val="00B438C4"/>
    <w:rsid w:val="00B43BF2"/>
    <w:rsid w:val="00B44D0E"/>
    <w:rsid w:val="00B4756D"/>
    <w:rsid w:val="00B5186A"/>
    <w:rsid w:val="00B51AF6"/>
    <w:rsid w:val="00B54132"/>
    <w:rsid w:val="00B5457F"/>
    <w:rsid w:val="00B54918"/>
    <w:rsid w:val="00B55316"/>
    <w:rsid w:val="00B5591E"/>
    <w:rsid w:val="00B55C8F"/>
    <w:rsid w:val="00B55FC0"/>
    <w:rsid w:val="00B617C5"/>
    <w:rsid w:val="00B619A0"/>
    <w:rsid w:val="00B61A10"/>
    <w:rsid w:val="00B63057"/>
    <w:rsid w:val="00B645DB"/>
    <w:rsid w:val="00B675E0"/>
    <w:rsid w:val="00B67670"/>
    <w:rsid w:val="00B70F8B"/>
    <w:rsid w:val="00B73E87"/>
    <w:rsid w:val="00B7400F"/>
    <w:rsid w:val="00B749E4"/>
    <w:rsid w:val="00B7530B"/>
    <w:rsid w:val="00B77678"/>
    <w:rsid w:val="00B807E7"/>
    <w:rsid w:val="00B80A29"/>
    <w:rsid w:val="00B81097"/>
    <w:rsid w:val="00B810A2"/>
    <w:rsid w:val="00B814C4"/>
    <w:rsid w:val="00B81BB8"/>
    <w:rsid w:val="00B875F2"/>
    <w:rsid w:val="00B90B28"/>
    <w:rsid w:val="00B919DA"/>
    <w:rsid w:val="00B9414B"/>
    <w:rsid w:val="00B95ECE"/>
    <w:rsid w:val="00B96044"/>
    <w:rsid w:val="00B9624F"/>
    <w:rsid w:val="00B970D9"/>
    <w:rsid w:val="00B974C7"/>
    <w:rsid w:val="00B97759"/>
    <w:rsid w:val="00B97AC8"/>
    <w:rsid w:val="00BA3278"/>
    <w:rsid w:val="00BA3EFE"/>
    <w:rsid w:val="00BA4CC3"/>
    <w:rsid w:val="00BB0976"/>
    <w:rsid w:val="00BB0DAA"/>
    <w:rsid w:val="00BB23DD"/>
    <w:rsid w:val="00BB2FAD"/>
    <w:rsid w:val="00BB3F0B"/>
    <w:rsid w:val="00BB5143"/>
    <w:rsid w:val="00BB570D"/>
    <w:rsid w:val="00BC11E9"/>
    <w:rsid w:val="00BC1BEC"/>
    <w:rsid w:val="00BC1EAE"/>
    <w:rsid w:val="00BC2443"/>
    <w:rsid w:val="00BC3408"/>
    <w:rsid w:val="00BC6A18"/>
    <w:rsid w:val="00BD0712"/>
    <w:rsid w:val="00BD29E9"/>
    <w:rsid w:val="00BD2E03"/>
    <w:rsid w:val="00BD3278"/>
    <w:rsid w:val="00BD3A80"/>
    <w:rsid w:val="00BD3D16"/>
    <w:rsid w:val="00BD40E6"/>
    <w:rsid w:val="00BD5355"/>
    <w:rsid w:val="00BE2735"/>
    <w:rsid w:val="00BE3020"/>
    <w:rsid w:val="00BE40B0"/>
    <w:rsid w:val="00BE4D20"/>
    <w:rsid w:val="00BE4EB4"/>
    <w:rsid w:val="00BE5378"/>
    <w:rsid w:val="00BE6622"/>
    <w:rsid w:val="00BF14D1"/>
    <w:rsid w:val="00BF1871"/>
    <w:rsid w:val="00BF18BA"/>
    <w:rsid w:val="00BF4050"/>
    <w:rsid w:val="00BF6783"/>
    <w:rsid w:val="00BF68AB"/>
    <w:rsid w:val="00BF7C1F"/>
    <w:rsid w:val="00BF7CFE"/>
    <w:rsid w:val="00C000D7"/>
    <w:rsid w:val="00C00154"/>
    <w:rsid w:val="00C0207B"/>
    <w:rsid w:val="00C04E1E"/>
    <w:rsid w:val="00C055EF"/>
    <w:rsid w:val="00C06659"/>
    <w:rsid w:val="00C07AD8"/>
    <w:rsid w:val="00C106E6"/>
    <w:rsid w:val="00C14975"/>
    <w:rsid w:val="00C1568C"/>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6D0"/>
    <w:rsid w:val="00C44A9B"/>
    <w:rsid w:val="00C452E3"/>
    <w:rsid w:val="00C454AC"/>
    <w:rsid w:val="00C46AB7"/>
    <w:rsid w:val="00C47A7C"/>
    <w:rsid w:val="00C51FED"/>
    <w:rsid w:val="00C52655"/>
    <w:rsid w:val="00C533CC"/>
    <w:rsid w:val="00C54461"/>
    <w:rsid w:val="00C55424"/>
    <w:rsid w:val="00C55549"/>
    <w:rsid w:val="00C55B9B"/>
    <w:rsid w:val="00C57785"/>
    <w:rsid w:val="00C57C10"/>
    <w:rsid w:val="00C60758"/>
    <w:rsid w:val="00C625F8"/>
    <w:rsid w:val="00C636F3"/>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0B38"/>
    <w:rsid w:val="00C817D1"/>
    <w:rsid w:val="00C81C06"/>
    <w:rsid w:val="00C82207"/>
    <w:rsid w:val="00C83601"/>
    <w:rsid w:val="00C84D47"/>
    <w:rsid w:val="00C9076A"/>
    <w:rsid w:val="00C91588"/>
    <w:rsid w:val="00C91E29"/>
    <w:rsid w:val="00C92699"/>
    <w:rsid w:val="00C95D5A"/>
    <w:rsid w:val="00CA4CAB"/>
    <w:rsid w:val="00CA4CD4"/>
    <w:rsid w:val="00CA5C10"/>
    <w:rsid w:val="00CA6644"/>
    <w:rsid w:val="00CA6E2D"/>
    <w:rsid w:val="00CB33E6"/>
    <w:rsid w:val="00CB5569"/>
    <w:rsid w:val="00CB5A31"/>
    <w:rsid w:val="00CC0423"/>
    <w:rsid w:val="00CC153A"/>
    <w:rsid w:val="00CC153C"/>
    <w:rsid w:val="00CC1D7D"/>
    <w:rsid w:val="00CC27DE"/>
    <w:rsid w:val="00CC419B"/>
    <w:rsid w:val="00CC4883"/>
    <w:rsid w:val="00CC5BA7"/>
    <w:rsid w:val="00CC5E68"/>
    <w:rsid w:val="00CC5F26"/>
    <w:rsid w:val="00CC6415"/>
    <w:rsid w:val="00CC77CC"/>
    <w:rsid w:val="00CD1976"/>
    <w:rsid w:val="00CD2CE8"/>
    <w:rsid w:val="00CD38A6"/>
    <w:rsid w:val="00CD38BC"/>
    <w:rsid w:val="00CD3E1B"/>
    <w:rsid w:val="00CD5E85"/>
    <w:rsid w:val="00CD73BB"/>
    <w:rsid w:val="00CD775F"/>
    <w:rsid w:val="00CE00C8"/>
    <w:rsid w:val="00CE15C9"/>
    <w:rsid w:val="00CE354D"/>
    <w:rsid w:val="00CE35BF"/>
    <w:rsid w:val="00CE37F2"/>
    <w:rsid w:val="00CE47D8"/>
    <w:rsid w:val="00CE63F3"/>
    <w:rsid w:val="00CE7AAD"/>
    <w:rsid w:val="00CF1AE0"/>
    <w:rsid w:val="00CF1D57"/>
    <w:rsid w:val="00CF392D"/>
    <w:rsid w:val="00CF4105"/>
    <w:rsid w:val="00CF4F7C"/>
    <w:rsid w:val="00CF602E"/>
    <w:rsid w:val="00CF7A3E"/>
    <w:rsid w:val="00CF7E18"/>
    <w:rsid w:val="00D004B1"/>
    <w:rsid w:val="00D0099C"/>
    <w:rsid w:val="00D039E9"/>
    <w:rsid w:val="00D050F8"/>
    <w:rsid w:val="00D05E53"/>
    <w:rsid w:val="00D06093"/>
    <w:rsid w:val="00D07FFA"/>
    <w:rsid w:val="00D10DDF"/>
    <w:rsid w:val="00D114C4"/>
    <w:rsid w:val="00D11772"/>
    <w:rsid w:val="00D12198"/>
    <w:rsid w:val="00D128E1"/>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598"/>
    <w:rsid w:val="00D41267"/>
    <w:rsid w:val="00D41FBF"/>
    <w:rsid w:val="00D430C5"/>
    <w:rsid w:val="00D432D7"/>
    <w:rsid w:val="00D432FB"/>
    <w:rsid w:val="00D43DAC"/>
    <w:rsid w:val="00D47BC3"/>
    <w:rsid w:val="00D47F75"/>
    <w:rsid w:val="00D500B5"/>
    <w:rsid w:val="00D50231"/>
    <w:rsid w:val="00D50B9E"/>
    <w:rsid w:val="00D5417D"/>
    <w:rsid w:val="00D54197"/>
    <w:rsid w:val="00D546CF"/>
    <w:rsid w:val="00D54EB6"/>
    <w:rsid w:val="00D569DA"/>
    <w:rsid w:val="00D57040"/>
    <w:rsid w:val="00D57C90"/>
    <w:rsid w:val="00D57FC6"/>
    <w:rsid w:val="00D61002"/>
    <w:rsid w:val="00D62D27"/>
    <w:rsid w:val="00D62DA2"/>
    <w:rsid w:val="00D62F97"/>
    <w:rsid w:val="00D64430"/>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3EE"/>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2C48"/>
    <w:rsid w:val="00DD478B"/>
    <w:rsid w:val="00DD53DD"/>
    <w:rsid w:val="00DD7096"/>
    <w:rsid w:val="00DD7861"/>
    <w:rsid w:val="00DE035C"/>
    <w:rsid w:val="00DE08F4"/>
    <w:rsid w:val="00DE1D81"/>
    <w:rsid w:val="00DE2B01"/>
    <w:rsid w:val="00DE430E"/>
    <w:rsid w:val="00DE451C"/>
    <w:rsid w:val="00DE5DCA"/>
    <w:rsid w:val="00DE5DE6"/>
    <w:rsid w:val="00DF12D9"/>
    <w:rsid w:val="00DF153C"/>
    <w:rsid w:val="00DF1D88"/>
    <w:rsid w:val="00DF6841"/>
    <w:rsid w:val="00DF7707"/>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CB9"/>
    <w:rsid w:val="00E349E1"/>
    <w:rsid w:val="00E362DA"/>
    <w:rsid w:val="00E36FCE"/>
    <w:rsid w:val="00E424B7"/>
    <w:rsid w:val="00E4355F"/>
    <w:rsid w:val="00E43645"/>
    <w:rsid w:val="00E43D58"/>
    <w:rsid w:val="00E46893"/>
    <w:rsid w:val="00E46B95"/>
    <w:rsid w:val="00E46E83"/>
    <w:rsid w:val="00E47668"/>
    <w:rsid w:val="00E50F00"/>
    <w:rsid w:val="00E52C77"/>
    <w:rsid w:val="00E5429B"/>
    <w:rsid w:val="00E5443A"/>
    <w:rsid w:val="00E5457B"/>
    <w:rsid w:val="00E55F60"/>
    <w:rsid w:val="00E56544"/>
    <w:rsid w:val="00E57BCC"/>
    <w:rsid w:val="00E603F2"/>
    <w:rsid w:val="00E6066B"/>
    <w:rsid w:val="00E6106D"/>
    <w:rsid w:val="00E63364"/>
    <w:rsid w:val="00E63AE1"/>
    <w:rsid w:val="00E6480B"/>
    <w:rsid w:val="00E648B0"/>
    <w:rsid w:val="00E6630F"/>
    <w:rsid w:val="00E6776A"/>
    <w:rsid w:val="00E706E2"/>
    <w:rsid w:val="00E7070A"/>
    <w:rsid w:val="00E720AC"/>
    <w:rsid w:val="00E759BE"/>
    <w:rsid w:val="00E7601A"/>
    <w:rsid w:val="00E7692D"/>
    <w:rsid w:val="00E77401"/>
    <w:rsid w:val="00E81CBA"/>
    <w:rsid w:val="00E83CF2"/>
    <w:rsid w:val="00E8678C"/>
    <w:rsid w:val="00E86ECE"/>
    <w:rsid w:val="00E9030E"/>
    <w:rsid w:val="00E90527"/>
    <w:rsid w:val="00E91AAA"/>
    <w:rsid w:val="00E92620"/>
    <w:rsid w:val="00E9360D"/>
    <w:rsid w:val="00E9405A"/>
    <w:rsid w:val="00EA0000"/>
    <w:rsid w:val="00EA0197"/>
    <w:rsid w:val="00EA0214"/>
    <w:rsid w:val="00EA25FC"/>
    <w:rsid w:val="00EA28C3"/>
    <w:rsid w:val="00EA2ADB"/>
    <w:rsid w:val="00EA504D"/>
    <w:rsid w:val="00EA70B5"/>
    <w:rsid w:val="00EA7140"/>
    <w:rsid w:val="00EA785C"/>
    <w:rsid w:val="00EB01FB"/>
    <w:rsid w:val="00EB1BEE"/>
    <w:rsid w:val="00EB2B82"/>
    <w:rsid w:val="00EB5BFA"/>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77A"/>
    <w:rsid w:val="00ED5D84"/>
    <w:rsid w:val="00EE01EE"/>
    <w:rsid w:val="00EE0E35"/>
    <w:rsid w:val="00EE5378"/>
    <w:rsid w:val="00EE6551"/>
    <w:rsid w:val="00EE6D25"/>
    <w:rsid w:val="00EE7867"/>
    <w:rsid w:val="00EE7BDC"/>
    <w:rsid w:val="00EF1AF6"/>
    <w:rsid w:val="00EF1D6C"/>
    <w:rsid w:val="00EF293D"/>
    <w:rsid w:val="00EF310F"/>
    <w:rsid w:val="00EF43BB"/>
    <w:rsid w:val="00EF7432"/>
    <w:rsid w:val="00F00FCB"/>
    <w:rsid w:val="00F01213"/>
    <w:rsid w:val="00F01DF4"/>
    <w:rsid w:val="00F058B2"/>
    <w:rsid w:val="00F05B5B"/>
    <w:rsid w:val="00F10506"/>
    <w:rsid w:val="00F10B53"/>
    <w:rsid w:val="00F1313A"/>
    <w:rsid w:val="00F143A5"/>
    <w:rsid w:val="00F20795"/>
    <w:rsid w:val="00F2094B"/>
    <w:rsid w:val="00F2180C"/>
    <w:rsid w:val="00F23066"/>
    <w:rsid w:val="00F23082"/>
    <w:rsid w:val="00F230A1"/>
    <w:rsid w:val="00F23E6F"/>
    <w:rsid w:val="00F24ABE"/>
    <w:rsid w:val="00F2528B"/>
    <w:rsid w:val="00F25984"/>
    <w:rsid w:val="00F26A2D"/>
    <w:rsid w:val="00F2718A"/>
    <w:rsid w:val="00F30303"/>
    <w:rsid w:val="00F317D8"/>
    <w:rsid w:val="00F321CF"/>
    <w:rsid w:val="00F32803"/>
    <w:rsid w:val="00F3280D"/>
    <w:rsid w:val="00F32BA1"/>
    <w:rsid w:val="00F33510"/>
    <w:rsid w:val="00F34E37"/>
    <w:rsid w:val="00F35D67"/>
    <w:rsid w:val="00F361E9"/>
    <w:rsid w:val="00F362BD"/>
    <w:rsid w:val="00F37D7A"/>
    <w:rsid w:val="00F4208A"/>
    <w:rsid w:val="00F44CA9"/>
    <w:rsid w:val="00F451C5"/>
    <w:rsid w:val="00F4587E"/>
    <w:rsid w:val="00F460DE"/>
    <w:rsid w:val="00F518EF"/>
    <w:rsid w:val="00F519E1"/>
    <w:rsid w:val="00F51AE5"/>
    <w:rsid w:val="00F534CE"/>
    <w:rsid w:val="00F545EC"/>
    <w:rsid w:val="00F553C4"/>
    <w:rsid w:val="00F57187"/>
    <w:rsid w:val="00F6317B"/>
    <w:rsid w:val="00F63457"/>
    <w:rsid w:val="00F636DA"/>
    <w:rsid w:val="00F6379B"/>
    <w:rsid w:val="00F64EFC"/>
    <w:rsid w:val="00F653D5"/>
    <w:rsid w:val="00F65C8F"/>
    <w:rsid w:val="00F66133"/>
    <w:rsid w:val="00F67945"/>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4907"/>
    <w:rsid w:val="00F94B4B"/>
    <w:rsid w:val="00F97DD1"/>
    <w:rsid w:val="00FA0264"/>
    <w:rsid w:val="00FA1167"/>
    <w:rsid w:val="00FA1658"/>
    <w:rsid w:val="00FA29DD"/>
    <w:rsid w:val="00FA3C80"/>
    <w:rsid w:val="00FA50BF"/>
    <w:rsid w:val="00FA58C8"/>
    <w:rsid w:val="00FB0C69"/>
    <w:rsid w:val="00FB0D77"/>
    <w:rsid w:val="00FB638A"/>
    <w:rsid w:val="00FB67CF"/>
    <w:rsid w:val="00FB70D3"/>
    <w:rsid w:val="00FC0DCE"/>
    <w:rsid w:val="00FC3420"/>
    <w:rsid w:val="00FC6739"/>
    <w:rsid w:val="00FC726D"/>
    <w:rsid w:val="00FD0EA7"/>
    <w:rsid w:val="00FD1C16"/>
    <w:rsid w:val="00FD3129"/>
    <w:rsid w:val="00FD416B"/>
    <w:rsid w:val="00FD4819"/>
    <w:rsid w:val="00FD50A4"/>
    <w:rsid w:val="00FD73B2"/>
    <w:rsid w:val="00FD79A0"/>
    <w:rsid w:val="00FE056B"/>
    <w:rsid w:val="00FE139D"/>
    <w:rsid w:val="00FE33E1"/>
    <w:rsid w:val="00FE35B7"/>
    <w:rsid w:val="00FE36E3"/>
    <w:rsid w:val="00FE3E51"/>
    <w:rsid w:val="00FE4304"/>
    <w:rsid w:val="00FE5DB9"/>
    <w:rsid w:val="00FE710E"/>
    <w:rsid w:val="00FF0AE0"/>
    <w:rsid w:val="00FF2332"/>
    <w:rsid w:val="00FF33AC"/>
    <w:rsid w:val="00FF3C8E"/>
    <w:rsid w:val="010F1DA1"/>
    <w:rsid w:val="013E40BF"/>
    <w:rsid w:val="01633DBA"/>
    <w:rsid w:val="032725F0"/>
    <w:rsid w:val="03944DF9"/>
    <w:rsid w:val="04073203"/>
    <w:rsid w:val="05057AB3"/>
    <w:rsid w:val="05121531"/>
    <w:rsid w:val="05B82FF2"/>
    <w:rsid w:val="05BB0C7F"/>
    <w:rsid w:val="07076103"/>
    <w:rsid w:val="07744C1A"/>
    <w:rsid w:val="08390C53"/>
    <w:rsid w:val="0843564F"/>
    <w:rsid w:val="08EC183B"/>
    <w:rsid w:val="08F44A9D"/>
    <w:rsid w:val="09F41F94"/>
    <w:rsid w:val="0A2B1F42"/>
    <w:rsid w:val="0B162991"/>
    <w:rsid w:val="0B3A591B"/>
    <w:rsid w:val="0BA82EC4"/>
    <w:rsid w:val="0BE05F1C"/>
    <w:rsid w:val="0DDC762C"/>
    <w:rsid w:val="0DF118B0"/>
    <w:rsid w:val="0E501FBE"/>
    <w:rsid w:val="0E76520D"/>
    <w:rsid w:val="0FA83AEC"/>
    <w:rsid w:val="10973AD9"/>
    <w:rsid w:val="10A707F7"/>
    <w:rsid w:val="11441A61"/>
    <w:rsid w:val="11C4432F"/>
    <w:rsid w:val="12153BA2"/>
    <w:rsid w:val="13001549"/>
    <w:rsid w:val="13620094"/>
    <w:rsid w:val="1396686A"/>
    <w:rsid w:val="13EE7E12"/>
    <w:rsid w:val="14F7697C"/>
    <w:rsid w:val="1572242D"/>
    <w:rsid w:val="15B236DE"/>
    <w:rsid w:val="195F7037"/>
    <w:rsid w:val="19CC03D7"/>
    <w:rsid w:val="1A1F2D0C"/>
    <w:rsid w:val="1A2D5C81"/>
    <w:rsid w:val="1A5076E3"/>
    <w:rsid w:val="1B3F3556"/>
    <w:rsid w:val="1B575380"/>
    <w:rsid w:val="1C147CF7"/>
    <w:rsid w:val="1C540E62"/>
    <w:rsid w:val="1C5D5C5E"/>
    <w:rsid w:val="1E114F0D"/>
    <w:rsid w:val="1E19187C"/>
    <w:rsid w:val="1E4640DD"/>
    <w:rsid w:val="1F335E56"/>
    <w:rsid w:val="1F4D6AEB"/>
    <w:rsid w:val="1FB30A51"/>
    <w:rsid w:val="20375214"/>
    <w:rsid w:val="203942EC"/>
    <w:rsid w:val="20596C47"/>
    <w:rsid w:val="20BE724E"/>
    <w:rsid w:val="224339C1"/>
    <w:rsid w:val="22920F81"/>
    <w:rsid w:val="2298681E"/>
    <w:rsid w:val="24AD7057"/>
    <w:rsid w:val="26315FCE"/>
    <w:rsid w:val="26857786"/>
    <w:rsid w:val="26A41CE5"/>
    <w:rsid w:val="28006CBA"/>
    <w:rsid w:val="28177609"/>
    <w:rsid w:val="28B52926"/>
    <w:rsid w:val="291C6CEB"/>
    <w:rsid w:val="29CF3479"/>
    <w:rsid w:val="2A276406"/>
    <w:rsid w:val="2A6571CF"/>
    <w:rsid w:val="2ACE621C"/>
    <w:rsid w:val="2AED5D9B"/>
    <w:rsid w:val="2AF35710"/>
    <w:rsid w:val="2BBA6A76"/>
    <w:rsid w:val="2E402CEA"/>
    <w:rsid w:val="2ECE6548"/>
    <w:rsid w:val="2F8E0C7E"/>
    <w:rsid w:val="303D1BD7"/>
    <w:rsid w:val="309A2B85"/>
    <w:rsid w:val="30C470C8"/>
    <w:rsid w:val="30D453D4"/>
    <w:rsid w:val="31231F76"/>
    <w:rsid w:val="3126266B"/>
    <w:rsid w:val="318F6462"/>
    <w:rsid w:val="32696CB3"/>
    <w:rsid w:val="329D56B5"/>
    <w:rsid w:val="34202060"/>
    <w:rsid w:val="34931DC5"/>
    <w:rsid w:val="34A03358"/>
    <w:rsid w:val="35EB3E83"/>
    <w:rsid w:val="383E51EE"/>
    <w:rsid w:val="38FB3131"/>
    <w:rsid w:val="39060BB0"/>
    <w:rsid w:val="39537D75"/>
    <w:rsid w:val="398145D8"/>
    <w:rsid w:val="3ADB6274"/>
    <w:rsid w:val="3ADD6017"/>
    <w:rsid w:val="3B374F03"/>
    <w:rsid w:val="3B8C50EB"/>
    <w:rsid w:val="3BD11425"/>
    <w:rsid w:val="3BDD426E"/>
    <w:rsid w:val="3C184194"/>
    <w:rsid w:val="3C447206"/>
    <w:rsid w:val="3D130937"/>
    <w:rsid w:val="3D297517"/>
    <w:rsid w:val="3D605157"/>
    <w:rsid w:val="3F255D10"/>
    <w:rsid w:val="3F5B33C8"/>
    <w:rsid w:val="3FA7706D"/>
    <w:rsid w:val="3FE200A5"/>
    <w:rsid w:val="41232E28"/>
    <w:rsid w:val="41CF3681"/>
    <w:rsid w:val="42144123"/>
    <w:rsid w:val="42977DE1"/>
    <w:rsid w:val="42D03751"/>
    <w:rsid w:val="43DB72E5"/>
    <w:rsid w:val="43FC045F"/>
    <w:rsid w:val="446D493A"/>
    <w:rsid w:val="4536363D"/>
    <w:rsid w:val="456D265C"/>
    <w:rsid w:val="464659E4"/>
    <w:rsid w:val="46C80AD2"/>
    <w:rsid w:val="47C3716D"/>
    <w:rsid w:val="48B20BFC"/>
    <w:rsid w:val="493F0B6D"/>
    <w:rsid w:val="496E0502"/>
    <w:rsid w:val="49AE2DA6"/>
    <w:rsid w:val="49FE3D2D"/>
    <w:rsid w:val="4AD625B4"/>
    <w:rsid w:val="4C967E65"/>
    <w:rsid w:val="4CAF438B"/>
    <w:rsid w:val="4CAF7561"/>
    <w:rsid w:val="4D334AF4"/>
    <w:rsid w:val="4EA62B76"/>
    <w:rsid w:val="4EA74993"/>
    <w:rsid w:val="4EAD2203"/>
    <w:rsid w:val="4F0B69B3"/>
    <w:rsid w:val="50124AB3"/>
    <w:rsid w:val="506D39BB"/>
    <w:rsid w:val="50AA25DD"/>
    <w:rsid w:val="50FD4D3F"/>
    <w:rsid w:val="511D357B"/>
    <w:rsid w:val="53494D24"/>
    <w:rsid w:val="53746E0E"/>
    <w:rsid w:val="5402270B"/>
    <w:rsid w:val="543A3968"/>
    <w:rsid w:val="54E75D32"/>
    <w:rsid w:val="56334A1C"/>
    <w:rsid w:val="56F0228E"/>
    <w:rsid w:val="58AA4572"/>
    <w:rsid w:val="590519AC"/>
    <w:rsid w:val="592759E1"/>
    <w:rsid w:val="598F34DA"/>
    <w:rsid w:val="5A1841F7"/>
    <w:rsid w:val="5ADC3C17"/>
    <w:rsid w:val="5BC637A1"/>
    <w:rsid w:val="5C3E2668"/>
    <w:rsid w:val="5C4735E1"/>
    <w:rsid w:val="5C861E69"/>
    <w:rsid w:val="5CC901CB"/>
    <w:rsid w:val="5DBC6853"/>
    <w:rsid w:val="5E4C5F46"/>
    <w:rsid w:val="5F41229A"/>
    <w:rsid w:val="5F6B4F79"/>
    <w:rsid w:val="5F974566"/>
    <w:rsid w:val="5F991A13"/>
    <w:rsid w:val="617050B9"/>
    <w:rsid w:val="61DC0048"/>
    <w:rsid w:val="62312D98"/>
    <w:rsid w:val="62B5631F"/>
    <w:rsid w:val="62D148DA"/>
    <w:rsid w:val="634345DF"/>
    <w:rsid w:val="640D4E41"/>
    <w:rsid w:val="652A76A4"/>
    <w:rsid w:val="66680090"/>
    <w:rsid w:val="66862C89"/>
    <w:rsid w:val="66C21664"/>
    <w:rsid w:val="679D0D9D"/>
    <w:rsid w:val="68B6159B"/>
    <w:rsid w:val="68F16ADF"/>
    <w:rsid w:val="69A6171F"/>
    <w:rsid w:val="69BB4B99"/>
    <w:rsid w:val="69C33199"/>
    <w:rsid w:val="6B9B5EBB"/>
    <w:rsid w:val="6CED3A62"/>
    <w:rsid w:val="6DD27A63"/>
    <w:rsid w:val="6FA2684A"/>
    <w:rsid w:val="6FB11BDF"/>
    <w:rsid w:val="70E85A1D"/>
    <w:rsid w:val="71317612"/>
    <w:rsid w:val="72AC3830"/>
    <w:rsid w:val="73807FB5"/>
    <w:rsid w:val="73E83121"/>
    <w:rsid w:val="771519D6"/>
    <w:rsid w:val="77550C0A"/>
    <w:rsid w:val="78CF4963"/>
    <w:rsid w:val="7A4C3923"/>
    <w:rsid w:val="7AC11659"/>
    <w:rsid w:val="7B030097"/>
    <w:rsid w:val="7C4E3F8A"/>
    <w:rsid w:val="7C7B236C"/>
    <w:rsid w:val="7D7C37F1"/>
    <w:rsid w:val="7ED93E46"/>
    <w:rsid w:val="7F3A4646"/>
    <w:rsid w:val="7F3E7744"/>
    <w:rsid w:val="7F973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style>
  <w:style w:type="paragraph" w:styleId="4">
    <w:name w:val="Body Text Indent"/>
    <w:basedOn w:val="1"/>
    <w:next w:val="2"/>
    <w:qFormat/>
    <w:uiPriority w:val="0"/>
    <w:pPr>
      <w:spacing w:after="120"/>
      <w:ind w:left="420" w:leftChars="200"/>
    </w:pPr>
    <w:rPr>
      <w:rFonts w:ascii="Calibri" w:hAnsi="Calibri"/>
    </w:rPr>
  </w:style>
  <w:style w:type="paragraph" w:styleId="5">
    <w:name w:val="toc 3"/>
    <w:basedOn w:val="1"/>
    <w:next w:val="1"/>
    <w:unhideWhenUsed/>
    <w:qFormat/>
    <w:uiPriority w:val="39"/>
    <w:pPr>
      <w:widowControl/>
      <w:spacing w:after="100" w:line="259" w:lineRule="auto"/>
      <w:ind w:left="440"/>
      <w:jc w:val="left"/>
    </w:pPr>
    <w:rPr>
      <w:rFonts w:ascii="等线" w:hAnsi="等线" w:eastAsia="等线" w:cs="Times New Roman"/>
      <w:kern w:val="0"/>
      <w:sz w:val="22"/>
    </w:rPr>
  </w:style>
  <w:style w:type="paragraph" w:styleId="6">
    <w:name w:val="Date"/>
    <w:basedOn w:val="1"/>
    <w:next w:val="1"/>
    <w:link w:val="25"/>
    <w:semiHidden/>
    <w:unhideWhenUsed/>
    <w:qFormat/>
    <w:uiPriority w:val="99"/>
    <w:pPr>
      <w:ind w:left="100" w:leftChars="2500"/>
    </w:pPr>
  </w:style>
  <w:style w:type="paragraph" w:styleId="7">
    <w:name w:val="Balloon Text"/>
    <w:basedOn w:val="1"/>
    <w:link w:val="89"/>
    <w:semiHidden/>
    <w:unhideWhenUsed/>
    <w:qFormat/>
    <w:uiPriority w:val="99"/>
    <w:rPr>
      <w:sz w:val="18"/>
      <w:szCs w:val="18"/>
    </w:rPr>
  </w:style>
  <w:style w:type="paragraph" w:styleId="8">
    <w:name w:val="footer"/>
    <w:basedOn w:val="1"/>
    <w:link w:val="28"/>
    <w:semiHidden/>
    <w:unhideWhenUsed/>
    <w:qFormat/>
    <w:uiPriority w:val="99"/>
    <w:pPr>
      <w:tabs>
        <w:tab w:val="center" w:pos="4153"/>
        <w:tab w:val="right" w:pos="8306"/>
      </w:tabs>
      <w:snapToGrid w:val="0"/>
      <w:jc w:val="left"/>
    </w:pPr>
    <w:rPr>
      <w:sz w:val="18"/>
      <w:szCs w:val="18"/>
    </w:rPr>
  </w:style>
  <w:style w:type="paragraph" w:styleId="9">
    <w:name w:val="Body Text First Indent 2"/>
    <w:basedOn w:val="4"/>
    <w:qFormat/>
    <w:uiPriority w:val="0"/>
    <w:pPr>
      <w:spacing w:after="0"/>
      <w:ind w:firstLine="210" w:firstLineChars="200"/>
    </w:pPr>
    <w:rPr>
      <w:sz w:val="36"/>
    </w:rPr>
  </w:style>
  <w:style w:type="paragraph" w:styleId="10">
    <w:name w:val="header"/>
    <w:basedOn w:val="1"/>
    <w:link w:val="2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等线" w:hAnsi="等线" w:eastAsia="等线" w:cs="Times New Roman"/>
      <w:kern w:val="0"/>
      <w:sz w:val="22"/>
    </w:rPr>
  </w:style>
  <w:style w:type="paragraph" w:styleId="12">
    <w:name w:val="toc 2"/>
    <w:basedOn w:val="1"/>
    <w:next w:val="1"/>
    <w:unhideWhenUsed/>
    <w:qFormat/>
    <w:uiPriority w:val="39"/>
    <w:pPr>
      <w:widowControl/>
      <w:spacing w:after="100" w:line="259" w:lineRule="auto"/>
      <w:ind w:left="220"/>
      <w:jc w:val="left"/>
    </w:pPr>
    <w:rPr>
      <w:rFonts w:ascii="等线" w:hAnsi="等线" w:eastAsia="等线" w:cs="Times New Roman"/>
      <w:kern w:val="0"/>
      <w:sz w:val="22"/>
    </w:rPr>
  </w:style>
  <w:style w:type="paragraph" w:styleId="13">
    <w:name w:val="Normal (Web)"/>
    <w:basedOn w:val="1"/>
    <w:qFormat/>
    <w:uiPriority w:val="99"/>
    <w:pPr>
      <w:jc w:val="left"/>
    </w:pPr>
    <w:rPr>
      <w:rFonts w:eastAsia="宋体" w:cs="Times New Roman"/>
      <w:kern w:val="0"/>
      <w:sz w:val="24"/>
      <w:szCs w:val="24"/>
    </w:rPr>
  </w:style>
  <w:style w:type="character" w:styleId="15">
    <w:name w:val="Strong"/>
    <w:basedOn w:val="14"/>
    <w:qFormat/>
    <w:uiPriority w:val="22"/>
    <w:rPr>
      <w:b/>
      <w:bCs/>
    </w:rPr>
  </w:style>
  <w:style w:type="character" w:styleId="16">
    <w:name w:val="FollowedHyperlink"/>
    <w:basedOn w:val="14"/>
    <w:semiHidden/>
    <w:unhideWhenUsed/>
    <w:qFormat/>
    <w:uiPriority w:val="99"/>
    <w:rPr>
      <w:color w:val="333333"/>
      <w:u w:val="none"/>
    </w:rPr>
  </w:style>
  <w:style w:type="character" w:styleId="17">
    <w:name w:val="HTML Definition"/>
    <w:basedOn w:val="14"/>
    <w:semiHidden/>
    <w:unhideWhenUsed/>
    <w:qFormat/>
    <w:uiPriority w:val="99"/>
  </w:style>
  <w:style w:type="character" w:styleId="18">
    <w:name w:val="HTML Variable"/>
    <w:basedOn w:val="14"/>
    <w:semiHidden/>
    <w:unhideWhenUsed/>
    <w:qFormat/>
    <w:uiPriority w:val="99"/>
  </w:style>
  <w:style w:type="character" w:styleId="19">
    <w:name w:val="Hyperlink"/>
    <w:unhideWhenUsed/>
    <w:qFormat/>
    <w:uiPriority w:val="99"/>
    <w:rPr>
      <w:color w:val="0563C1"/>
      <w:u w:val="single"/>
    </w:rPr>
  </w:style>
  <w:style w:type="character" w:styleId="20">
    <w:name w:val="HTML Code"/>
    <w:basedOn w:val="14"/>
    <w:semiHidden/>
    <w:unhideWhenUsed/>
    <w:qFormat/>
    <w:uiPriority w:val="99"/>
    <w:rPr>
      <w:rFonts w:ascii="Courier New" w:hAnsi="Courier New"/>
      <w:sz w:val="20"/>
    </w:rPr>
  </w:style>
  <w:style w:type="character" w:styleId="21">
    <w:name w:val="annotation reference"/>
    <w:basedOn w:val="14"/>
    <w:semiHidden/>
    <w:unhideWhenUsed/>
    <w:qFormat/>
    <w:uiPriority w:val="99"/>
    <w:rPr>
      <w:sz w:val="21"/>
      <w:szCs w:val="21"/>
    </w:rPr>
  </w:style>
  <w:style w:type="character" w:styleId="22">
    <w:name w:val="HTML Cite"/>
    <w:basedOn w:val="14"/>
    <w:semiHidden/>
    <w:unhideWhenUsed/>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日期 Char"/>
    <w:basedOn w:val="14"/>
    <w:link w:val="6"/>
    <w:semiHidden/>
    <w:qFormat/>
    <w:uiPriority w:val="99"/>
  </w:style>
  <w:style w:type="paragraph" w:styleId="26">
    <w:name w:val="List Paragraph"/>
    <w:basedOn w:val="1"/>
    <w:qFormat/>
    <w:uiPriority w:val="99"/>
    <w:pPr>
      <w:ind w:firstLine="420" w:firstLineChars="200"/>
    </w:pPr>
  </w:style>
  <w:style w:type="character" w:customStyle="1" w:styleId="27">
    <w:name w:val="页眉 Char"/>
    <w:basedOn w:val="14"/>
    <w:link w:val="10"/>
    <w:semiHidden/>
    <w:qFormat/>
    <w:uiPriority w:val="99"/>
    <w:rPr>
      <w:sz w:val="18"/>
      <w:szCs w:val="18"/>
    </w:rPr>
  </w:style>
  <w:style w:type="character" w:customStyle="1" w:styleId="28">
    <w:name w:val="页脚 Char"/>
    <w:basedOn w:val="14"/>
    <w:link w:val="8"/>
    <w:semiHidden/>
    <w:qFormat/>
    <w:uiPriority w:val="99"/>
    <w:rPr>
      <w:sz w:val="18"/>
      <w:szCs w:val="18"/>
    </w:rPr>
  </w:style>
  <w:style w:type="character" w:customStyle="1" w:styleId="29">
    <w:name w:val="layui-this"/>
    <w:basedOn w:val="14"/>
    <w:qFormat/>
    <w:uiPriority w:val="0"/>
    <w:rPr>
      <w:bdr w:val="single" w:color="EEEEEE" w:sz="6" w:space="0"/>
      <w:shd w:val="clear" w:color="auto" w:fill="FFFFFF"/>
    </w:rPr>
  </w:style>
  <w:style w:type="character" w:customStyle="1" w:styleId="30">
    <w:name w:val="bsharetext"/>
    <w:basedOn w:val="14"/>
    <w:qFormat/>
    <w:uiPriority w:val="0"/>
  </w:style>
  <w:style w:type="character" w:customStyle="1" w:styleId="31">
    <w:name w:val="first-child"/>
    <w:basedOn w:val="14"/>
    <w:qFormat/>
    <w:uiPriority w:val="0"/>
  </w:style>
  <w:style w:type="character" w:customStyle="1" w:styleId="32">
    <w:name w:val="hover13"/>
    <w:basedOn w:val="14"/>
    <w:qFormat/>
    <w:uiPriority w:val="0"/>
    <w:rPr>
      <w:shd w:val="clear" w:color="auto" w:fill="929292"/>
    </w:rPr>
  </w:style>
  <w:style w:type="character" w:customStyle="1" w:styleId="33">
    <w:name w:val="article-icon"/>
    <w:basedOn w:val="14"/>
    <w:qFormat/>
    <w:uiPriority w:val="0"/>
  </w:style>
  <w:style w:type="character" w:customStyle="1" w:styleId="34">
    <w:name w:val="hover"/>
    <w:basedOn w:val="14"/>
    <w:qFormat/>
    <w:uiPriority w:val="0"/>
    <w:rPr>
      <w:color w:val="015293"/>
    </w:rPr>
  </w:style>
  <w:style w:type="character" w:customStyle="1" w:styleId="35">
    <w:name w:val="tabg"/>
    <w:basedOn w:val="14"/>
    <w:qFormat/>
    <w:uiPriority w:val="0"/>
    <w:rPr>
      <w:color w:val="FFFFFF"/>
      <w:sz w:val="27"/>
      <w:szCs w:val="27"/>
    </w:rPr>
  </w:style>
  <w:style w:type="character" w:customStyle="1" w:styleId="36">
    <w:name w:val="bg01"/>
    <w:basedOn w:val="14"/>
    <w:qFormat/>
    <w:uiPriority w:val="0"/>
  </w:style>
  <w:style w:type="character" w:customStyle="1" w:styleId="37">
    <w:name w:val="on1"/>
    <w:basedOn w:val="14"/>
    <w:qFormat/>
    <w:uiPriority w:val="0"/>
    <w:rPr>
      <w:color w:val="FFFFFF"/>
      <w:shd w:val="clear" w:color="auto" w:fill="0B67A6"/>
    </w:rPr>
  </w:style>
  <w:style w:type="character" w:customStyle="1" w:styleId="38">
    <w:name w:val="on2"/>
    <w:basedOn w:val="14"/>
    <w:qFormat/>
    <w:uiPriority w:val="0"/>
    <w:rPr>
      <w:b/>
      <w:bCs/>
      <w:color w:val="015293"/>
    </w:rPr>
  </w:style>
  <w:style w:type="character" w:customStyle="1" w:styleId="39">
    <w:name w:val="active&gt;i"/>
    <w:basedOn w:val="14"/>
    <w:qFormat/>
    <w:uiPriority w:val="0"/>
  </w:style>
  <w:style w:type="character" w:customStyle="1" w:styleId="40">
    <w:name w:val="bg02"/>
    <w:basedOn w:val="14"/>
    <w:qFormat/>
    <w:uiPriority w:val="0"/>
  </w:style>
  <w:style w:type="character" w:customStyle="1" w:styleId="41">
    <w:name w:val="hover3"/>
    <w:basedOn w:val="14"/>
    <w:qFormat/>
    <w:uiPriority w:val="0"/>
    <w:rPr>
      <w:color w:val="015293"/>
    </w:rPr>
  </w:style>
  <w:style w:type="character" w:customStyle="1" w:styleId="42">
    <w:name w:val="hover14"/>
    <w:basedOn w:val="14"/>
    <w:qFormat/>
    <w:uiPriority w:val="0"/>
  </w:style>
  <w:style w:type="character" w:customStyle="1" w:styleId="43">
    <w:name w:val="left10"/>
    <w:basedOn w:val="14"/>
    <w:qFormat/>
    <w:uiPriority w:val="0"/>
  </w:style>
  <w:style w:type="character" w:customStyle="1" w:styleId="44">
    <w:name w:val="left11"/>
    <w:basedOn w:val="14"/>
    <w:qFormat/>
    <w:uiPriority w:val="0"/>
  </w:style>
  <w:style w:type="character" w:customStyle="1" w:styleId="45">
    <w:name w:val="left12"/>
    <w:basedOn w:val="14"/>
    <w:qFormat/>
    <w:uiPriority w:val="0"/>
  </w:style>
  <w:style w:type="character" w:customStyle="1" w:styleId="46">
    <w:name w:val="left13"/>
    <w:basedOn w:val="14"/>
    <w:qFormat/>
    <w:uiPriority w:val="0"/>
  </w:style>
  <w:style w:type="character" w:customStyle="1" w:styleId="47">
    <w:name w:val="left14"/>
    <w:basedOn w:val="14"/>
    <w:qFormat/>
    <w:uiPriority w:val="0"/>
  </w:style>
  <w:style w:type="character" w:customStyle="1" w:styleId="48">
    <w:name w:val="left15"/>
    <w:basedOn w:val="14"/>
    <w:qFormat/>
    <w:uiPriority w:val="0"/>
  </w:style>
  <w:style w:type="character" w:customStyle="1" w:styleId="49">
    <w:name w:val="left16"/>
    <w:basedOn w:val="14"/>
    <w:qFormat/>
    <w:uiPriority w:val="0"/>
  </w:style>
  <w:style w:type="character" w:customStyle="1" w:styleId="50">
    <w:name w:val="left17"/>
    <w:basedOn w:val="14"/>
    <w:qFormat/>
    <w:uiPriority w:val="0"/>
  </w:style>
  <w:style w:type="character" w:customStyle="1" w:styleId="51">
    <w:name w:val="left18"/>
    <w:basedOn w:val="14"/>
    <w:qFormat/>
    <w:uiPriority w:val="0"/>
  </w:style>
  <w:style w:type="character" w:customStyle="1" w:styleId="52">
    <w:name w:val="left19"/>
    <w:basedOn w:val="14"/>
    <w:qFormat/>
    <w:uiPriority w:val="0"/>
  </w:style>
  <w:style w:type="character" w:customStyle="1" w:styleId="53">
    <w:name w:val="right8"/>
    <w:basedOn w:val="14"/>
    <w:qFormat/>
    <w:uiPriority w:val="0"/>
    <w:rPr>
      <w:color w:val="A6A6A6"/>
    </w:rPr>
  </w:style>
  <w:style w:type="character" w:customStyle="1" w:styleId="54">
    <w:name w:val="right9"/>
    <w:basedOn w:val="14"/>
    <w:qFormat/>
    <w:uiPriority w:val="0"/>
    <w:rPr>
      <w:color w:val="A6A6A6"/>
      <w:sz w:val="18"/>
      <w:szCs w:val="18"/>
    </w:rPr>
  </w:style>
  <w:style w:type="character" w:customStyle="1" w:styleId="55">
    <w:name w:val="right10"/>
    <w:basedOn w:val="14"/>
    <w:qFormat/>
    <w:uiPriority w:val="0"/>
    <w:rPr>
      <w:color w:val="A6A6A6"/>
      <w:sz w:val="15"/>
      <w:szCs w:val="15"/>
    </w:rPr>
  </w:style>
  <w:style w:type="character" w:customStyle="1" w:styleId="56">
    <w:name w:val="right11"/>
    <w:basedOn w:val="14"/>
    <w:qFormat/>
    <w:uiPriority w:val="0"/>
    <w:rPr>
      <w:color w:val="A6A6A6"/>
      <w:sz w:val="15"/>
      <w:szCs w:val="15"/>
    </w:rPr>
  </w:style>
  <w:style w:type="character" w:customStyle="1" w:styleId="57">
    <w:name w:val="right12"/>
    <w:basedOn w:val="14"/>
    <w:qFormat/>
    <w:uiPriority w:val="0"/>
    <w:rPr>
      <w:color w:val="8D8D8D"/>
      <w:sz w:val="18"/>
      <w:szCs w:val="18"/>
    </w:rPr>
  </w:style>
  <w:style w:type="character" w:customStyle="1" w:styleId="58">
    <w:name w:val="right13"/>
    <w:basedOn w:val="14"/>
    <w:qFormat/>
    <w:uiPriority w:val="0"/>
    <w:rPr>
      <w:color w:val="C7C7C7"/>
      <w:sz w:val="21"/>
      <w:szCs w:val="21"/>
    </w:rPr>
  </w:style>
  <w:style w:type="character" w:customStyle="1" w:styleId="59">
    <w:name w:val="right14"/>
    <w:basedOn w:val="14"/>
    <w:qFormat/>
    <w:uiPriority w:val="0"/>
    <w:rPr>
      <w:color w:val="999999"/>
      <w:sz w:val="18"/>
      <w:szCs w:val="18"/>
    </w:rPr>
  </w:style>
  <w:style w:type="character" w:customStyle="1" w:styleId="60">
    <w:name w:val="right15"/>
    <w:basedOn w:val="14"/>
    <w:qFormat/>
    <w:uiPriority w:val="0"/>
    <w:rPr>
      <w:color w:val="999999"/>
      <w:sz w:val="21"/>
      <w:szCs w:val="21"/>
    </w:rPr>
  </w:style>
  <w:style w:type="character" w:customStyle="1" w:styleId="61">
    <w:name w:val="right16"/>
    <w:basedOn w:val="14"/>
    <w:qFormat/>
    <w:uiPriority w:val="0"/>
    <w:rPr>
      <w:color w:val="A6A6A6"/>
      <w:sz w:val="18"/>
      <w:szCs w:val="18"/>
    </w:rPr>
  </w:style>
  <w:style w:type="character" w:customStyle="1" w:styleId="62">
    <w:name w:val="right17"/>
    <w:basedOn w:val="14"/>
    <w:qFormat/>
    <w:uiPriority w:val="0"/>
    <w:rPr>
      <w:color w:val="999999"/>
      <w:sz w:val="18"/>
      <w:szCs w:val="18"/>
    </w:rPr>
  </w:style>
  <w:style w:type="character" w:customStyle="1" w:styleId="63">
    <w:name w:val="source"/>
    <w:basedOn w:val="14"/>
    <w:qFormat/>
    <w:uiPriority w:val="0"/>
    <w:rPr>
      <w:rFonts w:hint="eastAsia" w:ascii="宋体" w:hAnsi="宋体" w:eastAsia="宋体" w:cs="宋体"/>
    </w:rPr>
  </w:style>
  <w:style w:type="character" w:customStyle="1" w:styleId="64">
    <w:name w:val="bds_more"/>
    <w:basedOn w:val="14"/>
    <w:qFormat/>
    <w:uiPriority w:val="0"/>
    <w:rPr>
      <w:color w:val="A6A6A6"/>
      <w:sz w:val="18"/>
      <w:szCs w:val="18"/>
    </w:rPr>
  </w:style>
  <w:style w:type="character" w:customStyle="1" w:styleId="65">
    <w:name w:val="disabled"/>
    <w:basedOn w:val="14"/>
    <w:qFormat/>
    <w:uiPriority w:val="0"/>
    <w:rPr>
      <w:color w:val="CECECE"/>
      <w:bdr w:val="single" w:color="E2E2E2" w:sz="6" w:space="0"/>
    </w:rPr>
  </w:style>
  <w:style w:type="character" w:customStyle="1" w:styleId="66">
    <w:name w:val="current"/>
    <w:basedOn w:val="14"/>
    <w:qFormat/>
    <w:uiPriority w:val="0"/>
    <w:rPr>
      <w:color w:val="FFFFFF"/>
      <w:bdr w:val="single" w:color="C8201A" w:sz="6" w:space="0"/>
      <w:shd w:val="clear" w:color="auto" w:fill="C8201A"/>
    </w:rPr>
  </w:style>
  <w:style w:type="character" w:customStyle="1" w:styleId="67">
    <w:name w:val="stitle"/>
    <w:basedOn w:val="14"/>
    <w:qFormat/>
    <w:uiPriority w:val="0"/>
    <w:rPr>
      <w:sz w:val="21"/>
      <w:szCs w:val="21"/>
    </w:rPr>
  </w:style>
  <w:style w:type="character" w:customStyle="1" w:styleId="68">
    <w:name w:val="writer"/>
    <w:basedOn w:val="14"/>
    <w:qFormat/>
    <w:uiPriority w:val="0"/>
    <w:rPr>
      <w:rFonts w:hint="eastAsia" w:ascii="宋体" w:hAnsi="宋体" w:eastAsia="宋体" w:cs="宋体"/>
    </w:rPr>
  </w:style>
  <w:style w:type="character" w:customStyle="1" w:styleId="69">
    <w:name w:val="laypage_curr"/>
    <w:basedOn w:val="14"/>
    <w:qFormat/>
    <w:uiPriority w:val="0"/>
    <w:rPr>
      <w:color w:val="FFFDF4"/>
      <w:sz w:val="42"/>
      <w:szCs w:val="42"/>
      <w:shd w:val="clear" w:color="auto" w:fill="0B67A6"/>
    </w:rPr>
  </w:style>
  <w:style w:type="character" w:customStyle="1" w:styleId="70">
    <w:name w:val="place"/>
    <w:basedOn w:val="14"/>
    <w:qFormat/>
    <w:uiPriority w:val="0"/>
    <w:rPr>
      <w:rFonts w:ascii="微软雅黑" w:hAnsi="微软雅黑" w:eastAsia="微软雅黑" w:cs="微软雅黑"/>
      <w:color w:val="888888"/>
      <w:sz w:val="25"/>
      <w:szCs w:val="25"/>
    </w:rPr>
  </w:style>
  <w:style w:type="character" w:customStyle="1" w:styleId="71">
    <w:name w:val="place1"/>
    <w:basedOn w:val="14"/>
    <w:qFormat/>
    <w:uiPriority w:val="0"/>
  </w:style>
  <w:style w:type="character" w:customStyle="1" w:styleId="72">
    <w:name w:val="place2"/>
    <w:basedOn w:val="14"/>
    <w:qFormat/>
    <w:uiPriority w:val="0"/>
  </w:style>
  <w:style w:type="character" w:customStyle="1" w:styleId="73">
    <w:name w:val="place3"/>
    <w:basedOn w:val="14"/>
    <w:qFormat/>
    <w:uiPriority w:val="0"/>
  </w:style>
  <w:style w:type="character" w:customStyle="1" w:styleId="74">
    <w:name w:val="on"/>
    <w:basedOn w:val="14"/>
    <w:qFormat/>
    <w:uiPriority w:val="0"/>
    <w:rPr>
      <w:color w:val="FFFFFF"/>
      <w:shd w:val="clear" w:color="auto" w:fill="0B67A6"/>
    </w:rPr>
  </w:style>
  <w:style w:type="character" w:customStyle="1" w:styleId="75">
    <w:name w:val="font"/>
    <w:basedOn w:val="14"/>
    <w:qFormat/>
    <w:uiPriority w:val="0"/>
  </w:style>
  <w:style w:type="character" w:customStyle="1" w:styleId="76">
    <w:name w:val="font1"/>
    <w:basedOn w:val="14"/>
    <w:qFormat/>
    <w:uiPriority w:val="0"/>
  </w:style>
  <w:style w:type="character" w:customStyle="1" w:styleId="77">
    <w:name w:val="font-zyygwj"/>
    <w:basedOn w:val="14"/>
    <w:qFormat/>
    <w:uiPriority w:val="0"/>
  </w:style>
  <w:style w:type="character" w:customStyle="1" w:styleId="78">
    <w:name w:val="font-zyygwj1"/>
    <w:basedOn w:val="14"/>
    <w:qFormat/>
    <w:uiPriority w:val="0"/>
  </w:style>
  <w:style w:type="character" w:customStyle="1" w:styleId="79">
    <w:name w:val="hover15"/>
    <w:basedOn w:val="14"/>
    <w:qFormat/>
    <w:uiPriority w:val="0"/>
    <w:rPr>
      <w:color w:val="025291"/>
    </w:rPr>
  </w:style>
  <w:style w:type="character" w:customStyle="1" w:styleId="80">
    <w:name w:val="noline"/>
    <w:basedOn w:val="14"/>
    <w:qFormat/>
    <w:uiPriority w:val="0"/>
  </w:style>
  <w:style w:type="character" w:customStyle="1" w:styleId="81">
    <w:name w:val="font_gjgzk"/>
    <w:basedOn w:val="14"/>
    <w:qFormat/>
    <w:uiPriority w:val="0"/>
  </w:style>
  <w:style w:type="character" w:customStyle="1" w:styleId="82">
    <w:name w:val="on5"/>
    <w:basedOn w:val="14"/>
    <w:qFormat/>
    <w:uiPriority w:val="0"/>
    <w:rPr>
      <w:color w:val="FFFFFF"/>
      <w:shd w:val="clear" w:color="auto" w:fill="0B67A6"/>
    </w:rPr>
  </w:style>
  <w:style w:type="character" w:customStyle="1" w:styleId="83">
    <w:name w:val="on6"/>
    <w:basedOn w:val="14"/>
    <w:qFormat/>
    <w:uiPriority w:val="0"/>
    <w:rPr>
      <w:b/>
      <w:bCs/>
      <w:color w:val="015293"/>
    </w:rPr>
  </w:style>
  <w:style w:type="character" w:customStyle="1" w:styleId="84">
    <w:name w:val="on4"/>
    <w:basedOn w:val="14"/>
    <w:qFormat/>
    <w:uiPriority w:val="0"/>
    <w:rPr>
      <w:b/>
      <w:bCs/>
      <w:color w:val="015293"/>
    </w:rPr>
  </w:style>
  <w:style w:type="character" w:customStyle="1" w:styleId="85">
    <w:name w:val="hover16"/>
    <w:basedOn w:val="14"/>
    <w:qFormat/>
    <w:uiPriority w:val="0"/>
    <w:rPr>
      <w:color w:val="025291"/>
    </w:rPr>
  </w:style>
  <w:style w:type="paragraph" w:customStyle="1" w:styleId="86">
    <w:name w:val="WPSOffice手动目录 1"/>
    <w:qFormat/>
    <w:uiPriority w:val="0"/>
    <w:rPr>
      <w:rFonts w:ascii="Times New Roman" w:hAnsi="Times New Roman" w:eastAsia="宋体" w:cs="Times New Roman"/>
      <w:lang w:val="en-US" w:eastAsia="zh-CN" w:bidi="ar-SA"/>
    </w:rPr>
  </w:style>
  <w:style w:type="paragraph" w:customStyle="1" w:styleId="8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88">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89">
    <w:name w:val="批注框文本 Char"/>
    <w:basedOn w:val="14"/>
    <w:link w:val="7"/>
    <w:semiHidden/>
    <w:qFormat/>
    <w:uiPriority w:val="99"/>
    <w:rPr>
      <w:rFonts w:asciiTheme="minorHAnsi" w:hAnsiTheme="minorHAnsi" w:eastAsiaTheme="minorEastAsia" w:cstheme="minorBidi"/>
      <w:kern w:val="2"/>
      <w:sz w:val="18"/>
      <w:szCs w:val="18"/>
    </w:rPr>
  </w:style>
  <w:style w:type="paragraph" w:customStyle="1" w:styleId="90">
    <w:name w:val="样式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10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14097</Words>
  <Characters>15658</Characters>
  <Lines>125</Lines>
  <Paragraphs>35</Paragraphs>
  <TotalTime>0</TotalTime>
  <ScaleCrop>false</ScaleCrop>
  <LinksUpToDate>false</LinksUpToDate>
  <CharactersWithSpaces>15830</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Lenovo</cp:lastModifiedBy>
  <dcterms:modified xsi:type="dcterms:W3CDTF">2024-08-16T03:28:46Z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y fmtid="{D5CDD505-2E9C-101B-9397-08002B2CF9AE}" pid="3" name="ICV">
    <vt:lpwstr>4FEB791FA8D4444C82FE25E5987A3C4F_12</vt:lpwstr>
  </property>
</Properties>
</file>