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outlineLvl w:val="0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赣州蓉江新区2022年市政及交通设施维护资金项目支出绩效评价报告</w:t>
      </w:r>
    </w:p>
    <w:p>
      <w:pPr>
        <w:jc w:val="center"/>
      </w:pPr>
      <w:r>
        <w:rPr>
          <w:rFonts w:hint="eastAsia" w:cs="仿宋_GB2312" w:asciiTheme="majorEastAsia" w:hAnsiTheme="majorEastAsia" w:eastAsiaTheme="majorEastAsia"/>
          <w:sz w:val="28"/>
          <w:szCs w:val="28"/>
        </w:rPr>
        <w:t>国众联咨报字（2024）第5-0037号</w:t>
      </w:r>
    </w:p>
    <w:p/>
    <w:p/>
    <w:p/>
    <w:p/>
    <w:p/>
    <w:p/>
    <w:p/>
    <w:p/>
    <w:p/>
    <w:p/>
    <w:p/>
    <w:p/>
    <w:p/>
    <w:p/>
    <w:p/>
    <w:p>
      <w:pPr>
        <w:ind w:left="1600" w:hanging="1600" w:hangingChars="5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项目名称：赣州蓉江新区2022年市政及交通设施维护资金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项目单位：赣州蓉江新区市政公用事业管理中心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委托单位：赣州蓉江新区财政局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评价机构：国众联资产评估土地房地产估价有限公司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报告日期：二零二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十二</w:t>
      </w:r>
      <w:r>
        <w:rPr>
          <w:rFonts w:hint="eastAsia" w:ascii="仿宋" w:hAnsi="仿宋" w:eastAsia="仿宋"/>
          <w:sz w:val="32"/>
          <w:szCs w:val="32"/>
        </w:rPr>
        <w:t>月</w:t>
      </w: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</w:p>
    <w:p>
      <w:pPr>
        <w:spacing w:line="560" w:lineRule="exact"/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spacing w:line="560" w:lineRule="exact"/>
        <w:jc w:val="center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摘 要</w:t>
      </w:r>
    </w:p>
    <w:p>
      <w:pPr>
        <w:outlineLvl w:val="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一、项目实施概况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赣州蓉江新区2022年市政及交通设施维护资金项目主要内容为：通过公开招标方式，采购道路交通标识、护栏及附属设施维护；道路交通标线施划；市政道路沥青路面日常维修；市政排水设施清淤和日常零星维修；路灯日常维修等蓉江新区交通设施的日常维护服务，以保障辖区市政及交通设施的正常运行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项目2022年度预算500万元，全部到位，实际支出500万元，用于支付沥青路面日常维修服务费用等。</w:t>
      </w:r>
    </w:p>
    <w:p>
      <w:pPr>
        <w:outlineLvl w:val="0"/>
        <w:rPr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二、评价结果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评价在资料查阅、现场调研及访谈基础上，对赣州蓉江新区2022年市政及交通设施维护资金项目绩效进行逐项打分、客观评价，等级设为四档：90（含）-100分为优、80（含）-90分为良、60（含）-80分为中等、60分以下为差。最终评分结果：总得分为 85分，绩效评级为“良”。</w:t>
      </w:r>
    </w:p>
    <w:p>
      <w:pPr>
        <w:spacing w:line="560" w:lineRule="exact"/>
        <w:ind w:firstLine="420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项目绩效评分汇总表</w:t>
      </w:r>
    </w:p>
    <w:tbl>
      <w:tblPr>
        <w:tblStyle w:val="10"/>
        <w:tblpPr w:leftFromText="180" w:rightFromText="180" w:vertAnchor="text" w:horzAnchor="page" w:tblpX="1785" w:tblpY="207"/>
        <w:tblOverlap w:val="never"/>
        <w:tblW w:w="8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536"/>
        <w:gridCol w:w="1719"/>
        <w:gridCol w:w="1594"/>
        <w:gridCol w:w="1482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A.决策性指标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B.管理性指标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C.产出性指标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D.效果性指标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合计分值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权重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15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12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17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得分率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80%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68%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87.5%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100%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85%</w:t>
            </w: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yellow"/>
        </w:rPr>
      </w:pPr>
    </w:p>
    <w:p>
      <w:pPr>
        <w:spacing w:line="560" w:lineRule="exact"/>
        <w:outlineLvl w:val="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三、存在的问题和建议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（一）存在的问题</w:t>
      </w:r>
    </w:p>
    <w:p>
      <w:pPr>
        <w:spacing w:line="560" w:lineRule="exact"/>
        <w:ind w:firstLine="573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1、预算绩效管理工作方面存在不足。</w:t>
      </w:r>
    </w:p>
    <w:p>
      <w:pPr>
        <w:spacing w:line="560" w:lineRule="exact"/>
        <w:ind w:firstLine="573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绩效目标管理工作有待改善。项目部分二级指标未设置目标值，目标的明确性不足；目标值设置未与年度计划数、预算资金数匹配和对应，不具有实现的可能，科学合理性不足。</w:t>
      </w:r>
    </w:p>
    <w:p>
      <w:pPr>
        <w:spacing w:line="560" w:lineRule="exact"/>
        <w:ind w:firstLine="573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2、项目实施管理方面存在不足</w:t>
      </w:r>
    </w:p>
    <w:p>
      <w:pPr>
        <w:spacing w:line="560" w:lineRule="exact"/>
        <w:ind w:firstLine="480" w:firstLineChars="15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项目实施的制度建设有待完善，没有根据项目特点和自身情况建立切合实际的专项管理制度体系。</w:t>
      </w:r>
    </w:p>
    <w:p>
      <w:pPr>
        <w:spacing w:line="560" w:lineRule="exact"/>
        <w:ind w:firstLine="482" w:firstLineChars="150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3、项目的产出时效性有待提高</w:t>
      </w:r>
    </w:p>
    <w:p>
      <w:pPr>
        <w:spacing w:line="560" w:lineRule="exact"/>
        <w:ind w:firstLine="480" w:firstLineChars="15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项目内容主要是对破损公共设施及时进行修复和日常管养，实际产出存在人行道和路面修复处理不及时的情况，修复质量也有待提升。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（二）改进措施和建议</w:t>
      </w:r>
    </w:p>
    <w:p>
      <w:pPr>
        <w:spacing w:line="560" w:lineRule="exact"/>
        <w:ind w:firstLine="570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1、加强预算绩效管理工作、提高绩效管理水平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严格按照《预算法》等相关文件要求，进一步强化预算绩效管理工作，切实履行预算绩效管理职责。</w:t>
      </w:r>
    </w:p>
    <w:p>
      <w:pPr>
        <w:spacing w:line="560" w:lineRule="exact"/>
        <w:ind w:firstLine="570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2、提高项目管理水平、完善制度体系建设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建立健全项目管理体制，切实加强项目管理，以保障项目实施的有序性，提升资金效能。</w:t>
      </w:r>
    </w:p>
    <w:p>
      <w:pPr>
        <w:spacing w:line="560" w:lineRule="exact"/>
        <w:ind w:firstLine="570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3、完善管养机制、加大监管力度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在做好维修工作的同时，进一步从预防损毁、延长寿命等方面完善管养机制，同时加大巡查检查的力度，及时发现和及时处理，提高精细化管理水平。</w:t>
      </w:r>
    </w:p>
    <w:p>
      <w:pPr>
        <w:spacing w:line="420" w:lineRule="exact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spacing w:line="420" w:lineRule="exact"/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目 录</w:t>
      </w:r>
    </w:p>
    <w:p>
      <w:pPr>
        <w:spacing w:line="320" w:lineRule="exact"/>
        <w:ind w:left="843" w:hanging="843" w:hangingChars="30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绩效评价报告摘要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绩效评价报告正文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1、项目概述...................................................2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1.1项目基本情况..........................................2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1.2项目实施情况..........................................3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2、绩效评价工作情况...........................................4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2.1绩效评价目的..........................................4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2.2绩效评价工作方案制定过程..............................4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2.3绩效评价原则、评价方法、评价依据等....................5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3、具体绩效分析...............................................8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3.1项目决策性指标类......................................8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3.2项目管理性指标类......................................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0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3.3项目产出性指标类......................................13</w:t>
      </w:r>
    </w:p>
    <w:p>
      <w:pPr>
        <w:spacing w:line="58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3.4项目效果性指标类......................................15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4、绩效评价结果..............................................17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5、存在的问题................................................17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6、改进措施和建议............................................18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7、其他事项说明..............................................18</w:t>
      </w:r>
    </w:p>
    <w:p>
      <w:pPr>
        <w:spacing w:line="580" w:lineRule="exact"/>
        <w:rPr>
          <w:rFonts w:ascii="黑体" w:hAnsi="黑体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8、附件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spacing w:line="560" w:lineRule="exact"/>
        <w:rPr>
          <w:rFonts w:ascii="仿宋" w:hAnsi="仿宋" w:eastAsia="仿宋" w:cs="仿宋"/>
          <w:b/>
          <w:sz w:val="36"/>
          <w:szCs w:val="36"/>
        </w:rPr>
        <w:sectPr>
          <w:headerReference r:id="rId4" w:type="first"/>
          <w:headerReference r:id="rId3" w:type="default"/>
          <w:pgSz w:w="11906" w:h="16838"/>
          <w:pgMar w:top="1440" w:right="1474" w:bottom="1440" w:left="1474" w:header="851" w:footer="992" w:gutter="0"/>
          <w:cols w:space="0" w:num="1"/>
          <w:titlePg/>
          <w:docGrid w:type="lines" w:linePitch="312" w:charSpace="0"/>
        </w:sectPr>
      </w:pPr>
    </w:p>
    <w:p>
      <w:pPr>
        <w:spacing w:line="560" w:lineRule="exact"/>
        <w:rPr>
          <w:rFonts w:ascii="仿宋" w:hAnsi="仿宋" w:eastAsia="仿宋" w:cs="仿宋"/>
          <w:b/>
          <w:sz w:val="36"/>
          <w:szCs w:val="36"/>
        </w:rPr>
      </w:pPr>
    </w:p>
    <w:p>
      <w:pPr>
        <w:spacing w:line="560" w:lineRule="exact"/>
        <w:jc w:val="center"/>
        <w:outlineLvl w:val="2"/>
        <w:rPr>
          <w:rFonts w:cs="仿宋" w:asciiTheme="majorEastAsia" w:hAnsiTheme="majorEastAsia" w:eastAsiaTheme="majorEastAsia"/>
          <w:sz w:val="44"/>
          <w:szCs w:val="44"/>
        </w:rPr>
      </w:pPr>
      <w:r>
        <w:rPr>
          <w:rFonts w:hint="eastAsia" w:cs="仿宋" w:asciiTheme="majorEastAsia" w:hAnsiTheme="majorEastAsia" w:eastAsiaTheme="majorEastAsia"/>
          <w:sz w:val="44"/>
          <w:szCs w:val="44"/>
        </w:rPr>
        <w:t>赣州蓉江新区2022年市政及交通设施维护资金项目支出绩效评价报告</w:t>
      </w:r>
    </w:p>
    <w:p>
      <w:pPr>
        <w:jc w:val="center"/>
        <w:rPr>
          <w:rFonts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cs="仿宋_GB2312" w:asciiTheme="majorEastAsia" w:hAnsiTheme="majorEastAsia" w:eastAsiaTheme="majorEastAsia"/>
          <w:sz w:val="28"/>
          <w:szCs w:val="28"/>
        </w:rPr>
        <w:t>国众联咨报字（2024）第5-0037号</w:t>
      </w:r>
    </w:p>
    <w:p/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赣州蓉江新区财政局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pStyle w:val="3"/>
        <w:ind w:firstLine="640" w:firstLineChars="200"/>
      </w:pPr>
      <w:r>
        <w:rPr>
          <w:rFonts w:hint="eastAsia" w:ascii="仿宋" w:hAnsi="仿宋" w:eastAsia="仿宋"/>
          <w:sz w:val="32"/>
          <w:szCs w:val="32"/>
        </w:rPr>
        <w:t>为贯彻落实全面推进预算绩效管理工作的要求，完善部门预算管理，强化预算支出责任，提高财政资金的使用效益，根据《预算法》、《中共中央国务院关于全面实施预算绩效管理的意见》（中发〔2018〕34号）等文件要求，受贵单位的委托，国众联资产评估土地房地产估价有限公司以第三方社会机构的身份，承担了赣州蓉江新区2022年市政及交通设施维护资金项目（以下简称“项目”或“该项目”）的绩效评价工作。本次绩效评价工作严格依照相关法律法规的规定，遵循“独立、客观、公正、科学”的原则进行。</w:t>
      </w:r>
    </w:p>
    <w:p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国众联资产评估土地房地产估价有限公司接受委托任务后于2023年12月开始，抽调精干人员力量组成绩效评价组，精心制定绩效评价方案，通过访谈、查阅文件文献、问卷调查、现场调研等方式，充分了解和掌握了评价对象的相关情况后，按照绩效评价指标体系，对项目取得的成效与经验、项目存在的问题进行归纳总结，并提出相关建议，得出评价结果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绩效评价组以绩效评价指标体系要求为基础进行资料收集，收集了项目实施过程中的各项资料，对项目实施单位相关负责人进行访谈、开展项目的满意度调查工作等，在此基础上形成《赣州蓉江新区2022年市政及交通设施维护资金项目支出绩效评价报告》。</w:t>
      </w:r>
    </w:p>
    <w:p>
      <w:pPr>
        <w:ind w:firstLine="321" w:firstLineChars="100"/>
        <w:outlineLvl w:val="1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1、项目概述</w:t>
      </w:r>
    </w:p>
    <w:p>
      <w:pPr>
        <w:ind w:firstLine="482" w:firstLineChars="150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1.1项目基本情况</w:t>
      </w:r>
    </w:p>
    <w:p>
      <w:pPr>
        <w:ind w:firstLine="482" w:firstLineChars="15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1.1.1项目主要内容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赣州蓉江新区2022年市政及交通设施维护资金项目主要内容为：道路交通标识、护栏及附属设施维护；道路交通标线施划；市政道路沥青路面日常维修；市政排水设施清淤和日常零星维修；路灯日常维修等蓉江新区交通设施的日常维护和管理。</w:t>
      </w:r>
    </w:p>
    <w:p>
      <w:pPr>
        <w:rPr>
          <w:rFonts w:ascii="仿宋" w:hAnsi="仿宋" w:eastAsia="仿宋"/>
          <w:b/>
          <w:sz w:val="32"/>
          <w:szCs w:val="32"/>
        </w:rPr>
      </w:pPr>
    </w:p>
    <w:p>
      <w:pPr>
        <w:ind w:firstLine="482" w:firstLineChars="15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1.1.2项目预算及资金来源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该项目2022预算金额500万元，全部由区财政安排预算资金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</w:p>
    <w:p>
      <w:pPr>
        <w:ind w:firstLine="482" w:firstLineChars="15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1.1.3项目实施主体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该项目实施主体为赣州蓉江新区市政公用事业管理中心，以下简称“区市政中心”。</w:t>
      </w:r>
    </w:p>
    <w:p>
      <w:pPr>
        <w:ind w:firstLine="482" w:firstLineChars="150"/>
        <w:rPr>
          <w:rFonts w:ascii="仿宋" w:hAnsi="仿宋" w:eastAsia="仿宋"/>
          <w:b/>
          <w:sz w:val="32"/>
          <w:szCs w:val="32"/>
        </w:rPr>
      </w:pPr>
    </w:p>
    <w:p>
      <w:pPr>
        <w:ind w:firstLine="482" w:firstLineChars="15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1.1.4项目绩效目标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区市政中心设立的项目总目标：对全区50条主次干道进行维护，保障群众出行安全，群众满意度达到100%。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区市政中心设立的项目绩效年度目标：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数量指标---车行道、人行道维修面积151万平方米、清理雨污水管网长度150公里、路灯维修12100盏；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质量指标---维修质量合格；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时效指标---维修响应时限及时率100%；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成本指标---项目总支出不超过总预算金额，目标值为≤500万元；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经济效益指标---未设置；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社会效益指标---设施完好率100%；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生态指标---未设置；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可持续影响指标---未设置；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满意度指标---服务对象满意度100%。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1.2项目实施情况</w:t>
      </w:r>
    </w:p>
    <w:p>
      <w:pPr>
        <w:ind w:firstLine="321" w:firstLineChars="1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1.2.1本年度实施起止时间</w:t>
      </w:r>
    </w:p>
    <w:p>
      <w:pPr>
        <w:ind w:firstLine="320" w:firstLineChars="1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2022年1月1日</w:t>
      </w:r>
      <w:r>
        <w:rPr>
          <w:rFonts w:ascii="仿宋" w:hAnsi="仿宋" w:eastAsia="仿宋"/>
          <w:sz w:val="32"/>
          <w:szCs w:val="32"/>
        </w:rPr>
        <w:t>—</w:t>
      </w:r>
      <w:r>
        <w:rPr>
          <w:rFonts w:hint="eastAsia" w:ascii="仿宋" w:hAnsi="仿宋" w:eastAsia="仿宋"/>
          <w:sz w:val="32"/>
          <w:szCs w:val="32"/>
        </w:rPr>
        <w:t>2022年12月31日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1.2.2具体实施流程</w:t>
      </w:r>
    </w:p>
    <w:p>
      <w:pPr>
        <w:tabs>
          <w:tab w:val="left" w:pos="312"/>
        </w:tabs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（1）区市政中心通过政府采购公开招标的方式，选取了2022年至2023年蓉江新区交通设施的日常维护服务提供单位，签订服务合同，明确了区市政中心与服务提供单位的权利义务。</w:t>
      </w:r>
    </w:p>
    <w:p>
      <w:pPr>
        <w:tabs>
          <w:tab w:val="left" w:pos="312"/>
        </w:tabs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日常维护：业主下达维修任务给服务单位；服务单位根据业主提供的问题图片和位置核实确认；服务单位准备施工材料、机械设备；服务单位进场施工，施工期间做好安全防护措施；施工完成后业主与施工单位负责人现场核实工程量并验收签字；准备请款资料按合同要求进行拨付服务款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1.2.3资金落实及支出情况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本年度项目落实到位资金500万元，由区财政拨付资金。</w:t>
      </w:r>
    </w:p>
    <w:p>
      <w:pPr>
        <w:ind w:firstLine="320" w:firstLineChars="1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2022年市政及交通设施维护资金项目实际支出</w:t>
      </w:r>
      <w:r>
        <w:rPr>
          <w:rFonts w:hint="eastAsia" w:ascii="仿宋" w:hAnsi="仿宋" w:eastAsia="仿宋"/>
          <w:sz w:val="32"/>
          <w:szCs w:val="32"/>
        </w:rPr>
        <w:t>500</w:t>
      </w:r>
      <w:r>
        <w:rPr>
          <w:rFonts w:hint="eastAsia" w:ascii="仿宋" w:hAnsi="仿宋" w:eastAsia="仿宋" w:cs="Times New Roman"/>
          <w:sz w:val="32"/>
          <w:szCs w:val="32"/>
        </w:rPr>
        <w:t>万元。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1.2.4制度建设及执行情况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区市政中心未制定专门的项目管理相关制度，对项目专项资金的审核、管理、使用主要遵循日常工作流程和合同约定。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1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2、</w:t>
      </w:r>
      <w:r>
        <w:rPr>
          <w:rFonts w:hint="eastAsia" w:ascii="仿宋" w:hAnsi="仿宋" w:eastAsia="仿宋" w:cs="仿宋"/>
          <w:b/>
          <w:sz w:val="32"/>
          <w:szCs w:val="32"/>
        </w:rPr>
        <w:t>绩效评价工作情况</w:t>
      </w:r>
    </w:p>
    <w:p>
      <w:pPr>
        <w:ind w:firstLine="321" w:firstLineChars="100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2.1绩效评价目的</w:t>
      </w:r>
    </w:p>
    <w:p>
      <w:pPr>
        <w:spacing w:before="312" w:beforeLines="100" w:after="312" w:afterLines="100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通过本次绩效评价，跟踪赣州蓉江新区2022年市政及交通设施维护资金项目的实施情况，评价项目专项资金的使用情况，项目的决策、管理过程，以及项目实施的产出和效果，并总结项目实施取得的成果及存在问题，提高财政资金的使用质量与效率。  </w:t>
      </w:r>
    </w:p>
    <w:p>
      <w:pPr>
        <w:spacing w:before="312" w:beforeLines="100" w:after="312" w:afterLines="100" w:line="360" w:lineRule="auto"/>
        <w:ind w:firstLine="643" w:firstLineChars="200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2.2绩效评价工作方案制定过程 </w:t>
      </w:r>
    </w:p>
    <w:p>
      <w:pPr>
        <w:spacing w:before="312" w:beforeLines="100" w:after="312" w:afterLines="100" w:line="360" w:lineRule="auto"/>
        <w:ind w:firstLine="643" w:firstLineChars="200"/>
        <w:outlineLvl w:val="3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2.2.1前期调研</w:t>
      </w:r>
    </w:p>
    <w:p>
      <w:pPr>
        <w:spacing w:before="312" w:beforeLines="100" w:after="312" w:afterLines="10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在受托对项目开展绩效评价后，项目组及时与区市政中心项目负责人进行沟通，了解项目的基本情况：包括项目实施背景、计划实施内容、组织实施流程、项目验收等，并收集明细账、合同等相关文件资料。 </w:t>
      </w:r>
    </w:p>
    <w:p>
      <w:pPr>
        <w:spacing w:before="312" w:beforeLines="100" w:after="312" w:afterLines="100" w:line="360" w:lineRule="auto"/>
        <w:ind w:firstLine="643" w:firstLineChars="2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2.2.2研究文件 </w:t>
      </w:r>
    </w:p>
    <w:p>
      <w:pPr>
        <w:spacing w:before="312" w:beforeLines="100" w:after="312" w:afterLines="10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在对项目概况初步了解后，组织项目组成员对收集到的文件资料进行研读，并查阅与项目实施密切相关的规章制度、文件规定，力求获取对项目全方位的了解。根据赣州蓉江新区财政局的要求，结合项目特点，形成项目评价的总体思路。 </w:t>
      </w:r>
    </w:p>
    <w:p>
      <w:pPr>
        <w:spacing w:before="312" w:beforeLines="100" w:after="312" w:afterLines="100" w:line="360" w:lineRule="auto"/>
        <w:ind w:firstLine="643" w:firstLineChars="2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2.2.3绩效评价指标体系及工作方案设计 </w:t>
      </w:r>
    </w:p>
    <w:p>
      <w:pPr>
        <w:spacing w:before="312" w:beforeLines="100" w:after="312" w:afterLines="10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根据前期调研结果和对相关文件资料的研读，结合项目计划实施内容，形成方案初稿，并就方案的可行性、合理性向项目实施单位征求意见，根据反馈意见修改后形成最终的项目绩效评价方案。 </w:t>
      </w:r>
    </w:p>
    <w:p>
      <w:pPr>
        <w:spacing w:before="312" w:beforeLines="100" w:after="312" w:afterLines="100" w:line="360" w:lineRule="auto"/>
        <w:ind w:firstLine="643" w:firstLineChars="200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2.3绩效评价原则、评价方法、评价依据等 </w:t>
      </w:r>
    </w:p>
    <w:p>
      <w:pPr>
        <w:spacing w:before="312" w:beforeLines="100" w:after="312" w:afterLines="100" w:line="360" w:lineRule="auto"/>
        <w:ind w:firstLine="643" w:firstLineChars="200"/>
        <w:outlineLvl w:val="3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2.3.1绩效评价原则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（1）科学规范。绩效评价注重财政支出的经济性、效率性和有效性，严格执行规定的程序，采用定量与定性分析相结合的方法。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（2）公正公开。绩效评价客观、公正，标准统一、资料可靠，依法公开并接受监督。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（3）绩效相关。绩效评价针对具体支出及其产出绩效进行，评价结果清晰反映支出和产出绩效之间的紧密对应关系。 </w:t>
      </w:r>
    </w:p>
    <w:p>
      <w:pPr>
        <w:spacing w:before="312" w:beforeLines="100" w:after="312" w:afterLines="100" w:line="360" w:lineRule="auto"/>
        <w:ind w:firstLine="643" w:firstLineChars="2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2.3.2评价方法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本项目进行绩效评价时采用比较法等方法。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（1）比较法：充分运用项目预算资料、国家、赣州市发布的有关</w:t>
      </w:r>
      <w:r>
        <w:rPr>
          <w:rFonts w:hint="eastAsia" w:ascii="仿宋" w:hAnsi="仿宋" w:eastAsia="仿宋"/>
          <w:sz w:val="32"/>
          <w:szCs w:val="32"/>
        </w:rPr>
        <w:t>市政及交通设施维护</w:t>
      </w:r>
      <w:r>
        <w:rPr>
          <w:rFonts w:hint="eastAsia" w:ascii="仿宋" w:hAnsi="仿宋" w:eastAsia="仿宋" w:cs="仿宋"/>
          <w:sz w:val="32"/>
          <w:szCs w:val="32"/>
        </w:rPr>
        <w:t xml:space="preserve">的各项法律规章制度，对比项目实际情况，找出差异与不足，对项目的各项绩效目标进行分析与评价。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（2）因素分析法：综合分析影响绩效目标实现、实施效果的内外因素，评价绩效目标实现程度。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（3）公众评判法：</w:t>
      </w:r>
      <w:r>
        <w:rPr>
          <w:rFonts w:ascii="仿宋" w:hAnsi="仿宋" w:eastAsia="仿宋" w:cs="仿宋"/>
          <w:sz w:val="32"/>
          <w:szCs w:val="32"/>
        </w:rPr>
        <w:t>通过</w:t>
      </w:r>
      <w:r>
        <w:rPr>
          <w:rFonts w:hint="eastAsia" w:ascii="仿宋" w:hAnsi="仿宋" w:eastAsia="仿宋" w:cs="仿宋"/>
          <w:sz w:val="32"/>
          <w:szCs w:val="32"/>
        </w:rPr>
        <w:t>对服务对象发布</w:t>
      </w:r>
      <w:r>
        <w:rPr>
          <w:rFonts w:ascii="仿宋" w:hAnsi="仿宋" w:eastAsia="仿宋" w:cs="仿宋"/>
          <w:sz w:val="32"/>
          <w:szCs w:val="32"/>
        </w:rPr>
        <w:t>公众问卷及抽样调查等对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ascii="仿宋" w:hAnsi="仿宋" w:eastAsia="仿宋" w:cs="仿宋"/>
          <w:sz w:val="32"/>
          <w:szCs w:val="32"/>
        </w:rPr>
        <w:t>支出效果进行评判，评价绩效目标实现程度</w:t>
      </w:r>
      <w:r>
        <w:rPr>
          <w:rFonts w:hint="eastAsia" w:ascii="仿宋" w:hAnsi="仿宋" w:eastAsia="仿宋" w:cs="仿宋"/>
          <w:sz w:val="32"/>
          <w:szCs w:val="32"/>
        </w:rPr>
        <w:t>和对象的满意度。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（4）其他评价方法。</w:t>
      </w:r>
    </w:p>
    <w:p>
      <w:pPr>
        <w:spacing w:before="312" w:beforeLines="100" w:after="312" w:afterLines="100" w:line="360" w:lineRule="auto"/>
        <w:ind w:firstLine="321" w:firstLineChars="1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2.3.3评价依据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《关于印发《项目支出绩效评价管理办法》的通知》（财预〔2020</w:t>
      </w:r>
      <w:r>
        <w:rPr>
          <w:rFonts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</w:rPr>
        <w:t>10号</w:t>
      </w:r>
      <w:r>
        <w:rPr>
          <w:rFonts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《中共赣州蓉江新区工作委员会 赣州蓉江新区管理委员会关于全面实施预算绩效管理的实施意见》（赣蓉党发</w:t>
      </w:r>
      <w:r>
        <w:rPr>
          <w:rFonts w:hint="eastAsia" w:ascii="仿宋" w:hAnsi="仿宋" w:eastAsia="仿宋"/>
          <w:sz w:val="32"/>
          <w:szCs w:val="32"/>
        </w:rPr>
        <w:t>〔2020〕</w:t>
      </w:r>
      <w:r>
        <w:rPr>
          <w:rFonts w:hint="eastAsia" w:ascii="仿宋" w:hAnsi="仿宋" w:eastAsia="仿宋" w:cs="仿宋"/>
          <w:sz w:val="32"/>
          <w:szCs w:val="32"/>
        </w:rPr>
        <w:t>1号</w:t>
      </w:r>
      <w:r>
        <w:rPr>
          <w:rFonts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>
      <w:pPr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赣州蓉江新区财政局关于印发《推进赣州蓉江新区预算绩效管理提质增效工作方案的通知》（赣蓉财预字</w:t>
      </w:r>
      <w:r>
        <w:rPr>
          <w:rFonts w:hint="eastAsia" w:ascii="仿宋" w:hAnsi="仿宋" w:eastAsia="仿宋"/>
          <w:sz w:val="32"/>
          <w:szCs w:val="32"/>
        </w:rPr>
        <w:t>〔2022〕</w:t>
      </w:r>
      <w:r>
        <w:rPr>
          <w:rFonts w:hint="eastAsia" w:ascii="仿宋" w:hAnsi="仿宋" w:eastAsia="仿宋" w:cs="仿宋"/>
          <w:sz w:val="32"/>
          <w:szCs w:val="32"/>
        </w:rPr>
        <w:t>13号</w:t>
      </w:r>
      <w:r>
        <w:rPr>
          <w:rFonts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before="312" w:beforeLines="100" w:after="312" w:afterLines="100" w:line="360" w:lineRule="auto"/>
        <w:ind w:firstLine="643" w:firstLineChars="200"/>
        <w:outlineLvl w:val="3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2.3.4数据收集与绩效评价实施过程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评价小组在工作方案指导下，开展绩效评价工作。广泛收集项目资料并分析项目情况，采用访谈方法收集一手数据，通过对资料分析、研究、总结，对指标体系评分，得出项目取得的成绩，指出项目存在的问题，提出相关建议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（1）工作方案策划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首先与委托方、项目实施单位等部门进行充分沟通与交流，制定绩效评价工作方案。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（2）资料收集 </w:t>
      </w:r>
    </w:p>
    <w:p>
      <w:pPr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绩效评价组以绩效评价指标体系要求为基础进行资料收集，收集了项目实施的各项资料，包括预算编制、实施计划、实施内容、实施流程、管理制度、检查监督、档案管理等。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（3）访谈 </w:t>
      </w:r>
    </w:p>
    <w:p>
      <w:pPr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为更进一步了解项目实施的各项情况，我们开展访谈，对项目有关人员进行情况了解。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（4）分析研究 </w:t>
      </w:r>
    </w:p>
    <w:p>
      <w:pPr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按照制定的绩效评价指标体系，根据以上收集的文献资料、访谈等，对各项绩效评价指标进行分析与评价。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（5）归纳总结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在充分调研、分析的基础上，对项目取得的成效与经验、项目存在的问题进行归纳总结，并提出相关建议。 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（6）形成报告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在资料收集、访谈、分析研究、归纳总结的基础上，编制报告初稿，并按照委托方的意见对报告进行修改，形成绩效评价最终报告。</w:t>
      </w:r>
    </w:p>
    <w:p>
      <w:pPr>
        <w:ind w:firstLine="321" w:firstLineChars="100"/>
        <w:rPr>
          <w:rFonts w:ascii="仿宋" w:hAnsi="仿宋" w:eastAsia="仿宋"/>
          <w:b/>
          <w:sz w:val="32"/>
          <w:szCs w:val="32"/>
        </w:rPr>
      </w:pPr>
    </w:p>
    <w:p>
      <w:pPr>
        <w:ind w:firstLine="321" w:firstLineChars="100"/>
        <w:outlineLvl w:val="1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3、具体绩效分析</w:t>
      </w:r>
    </w:p>
    <w:p>
      <w:pPr>
        <w:ind w:firstLine="321" w:firstLineChars="100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3.1项目决策性指标类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决策性指标类由3个二级指标和5个三级指标构成，权重分为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分，实际得分12分，得分率80%。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A.决策性指标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主要考察项目预算的编制、决策依据、决策程序，目标设立是否细化、量化、明确，决策依据是否充分，决策程序是否规范。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各指标业绩值和实际得分详见表3-1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表3-1 决策性指标评分表</w:t>
      </w:r>
    </w:p>
    <w:tbl>
      <w:tblPr>
        <w:tblStyle w:val="10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4"/>
        <w:gridCol w:w="930"/>
        <w:gridCol w:w="216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3" w:hRule="atLeast"/>
        </w:trPr>
        <w:tc>
          <w:tcPr>
            <w:tcW w:w="4434" w:type="dxa"/>
            <w:vAlign w:val="center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指标名称</w:t>
            </w:r>
          </w:p>
        </w:tc>
        <w:tc>
          <w:tcPr>
            <w:tcW w:w="93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指标权重</w:t>
            </w: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业绩值</w:t>
            </w:r>
          </w:p>
        </w:tc>
        <w:tc>
          <w:tcPr>
            <w:tcW w:w="10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434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A1 绩效目标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A1.1绩效指标明确性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ind w:left="160" w:hanging="160" w:hangingChars="5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明确性不足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A1.2绩效指标科学合理性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未匹配、对应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A2 决策过程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A2.1决策依据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达标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A2.2决策程序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达标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A3 资金分配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434" w:type="dxa"/>
          </w:tcPr>
          <w:p>
            <w:pPr>
              <w:spacing w:line="400" w:lineRule="exact"/>
              <w:ind w:firstLine="160" w:firstLineChars="50"/>
              <w:jc w:val="lef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A3.1分配办法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  <w:tc>
          <w:tcPr>
            <w:tcW w:w="2160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达标</w:t>
            </w: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44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小计</w:t>
            </w:r>
          </w:p>
        </w:tc>
        <w:tc>
          <w:tcPr>
            <w:tcW w:w="93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15</w:t>
            </w:r>
          </w:p>
        </w:tc>
        <w:tc>
          <w:tcPr>
            <w:tcW w:w="2160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03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12</w:t>
            </w:r>
          </w:p>
        </w:tc>
      </w:tr>
    </w:tbl>
    <w:p>
      <w:pPr>
        <w:ind w:firstLine="320" w:firstLineChars="1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A1  绩效目标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A1.1绩效指标明确性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市政中心提供了该项目支出绩效自评表，自评表共设置4个一级指标、10个二级指标和8个三级指标。8个三级指标中有量化指标7个，量化程度高；指标按三级进行设置，基本细化；部分二级指标没有设置目标值、未进一步分解设置三级指标，目标不明确。因此，评价认为项目绩效指标明确性目标值未完全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该项指标满分3分，根据评分标准得2分。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A1.2绩效指标科学合理性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区市政中心设置的数量指标值与部门年度计划数不对应、与预算资金不匹配，不具有实现的科学合理性。因此，评价认为项目绩效指标科学合理性目标值未完全实现。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该项指标满分3分，根据评分标准得1分。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A2  决策过程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A2.1 决策依据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项目立项</w:t>
      </w:r>
      <w:r>
        <w:rPr>
          <w:rFonts w:hint="eastAsia" w:ascii="仿宋" w:hAnsi="仿宋" w:eastAsia="仿宋" w:cs="仿宋"/>
          <w:sz w:val="32"/>
          <w:szCs w:val="32"/>
        </w:rPr>
        <w:t>根据“关于反馈《理顺蓉江新区道路交通设施维护和管理工作机制的请示》的回复意见”，</w:t>
      </w:r>
      <w:r>
        <w:rPr>
          <w:rFonts w:ascii="仿宋" w:hAnsi="仿宋" w:eastAsia="仿宋" w:cs="仿宋"/>
          <w:sz w:val="32"/>
          <w:szCs w:val="32"/>
        </w:rPr>
        <w:t>符合国家法律法规、国民经济发展规划、行业发展规划和相关政策</w:t>
      </w:r>
      <w:r>
        <w:rPr>
          <w:rFonts w:hint="eastAsia" w:ascii="仿宋" w:hAnsi="仿宋" w:eastAsia="仿宋" w:cs="仿宋"/>
          <w:sz w:val="32"/>
          <w:szCs w:val="32"/>
        </w:rPr>
        <w:t>；</w:t>
      </w:r>
      <w:r>
        <w:rPr>
          <w:rFonts w:ascii="仿宋" w:hAnsi="仿宋" w:eastAsia="仿宋" w:cs="仿宋"/>
          <w:sz w:val="32"/>
          <w:szCs w:val="32"/>
        </w:rPr>
        <w:t>项目立项与部门职责范围相符，属于部门履职所需</w:t>
      </w:r>
      <w:r>
        <w:rPr>
          <w:rFonts w:hint="eastAsia" w:ascii="仿宋" w:hAnsi="仿宋" w:eastAsia="仿宋" w:cs="仿宋"/>
          <w:sz w:val="32"/>
          <w:szCs w:val="32"/>
        </w:rPr>
        <w:t>。因此，评价认为决策依据指标实现目标值。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A2.2 决策程序 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项目申报、批复、调整程序符合相关管理办法。因此，评价认为项目决策程序合法合规，预期目标值实现。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 3分。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A3  资金分配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A3.1 资金分配办法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项目资金测算依据相关文件精神、资金额度分配合理、与实际相适应。因此，评价认为项目资金分配办法目标值实现。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ind w:firstLine="321" w:firstLineChars="100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3.2项目管理性指标类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管理性指标类由3个二级指标和9个三级指标构成，权重分为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分，实际得分18分，得分率68%。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B.管理性指标</w:t>
      </w:r>
    </w:p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主要考察是否根据批复的预算和用途使用项目资金。项目实施过程中的管理、监督和核算是否符合相关规定。</w:t>
      </w: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各指标业绩值和实际得分详见表3-2</w:t>
      </w: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表3-2 管理性指标评分表</w:t>
      </w:r>
    </w:p>
    <w:tbl>
      <w:tblPr>
        <w:tblStyle w:val="10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5"/>
        <w:gridCol w:w="793"/>
        <w:gridCol w:w="2769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指标名称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指标权重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业绩值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B1 资金落实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B1.1资金到位率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100%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B1.2预算执行率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100%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ind w:right="14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B2 资金管理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B2.1资金使用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无台账、批复外使用资金、依据不完整超标准支出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B2.2财务管理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制度不健全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 组织实施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B3.1组织机构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达标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B3.2 管理制度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未建立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B3.3资金拨付及时性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及时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B3.4 公示情况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达标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B3.5 监督检查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达标</w:t>
            </w: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885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小计</w:t>
            </w:r>
          </w:p>
        </w:tc>
        <w:tc>
          <w:tcPr>
            <w:tcW w:w="793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  <w:tc>
          <w:tcPr>
            <w:tcW w:w="2769" w:type="dxa"/>
            <w:vAlign w:val="center"/>
          </w:tcPr>
          <w:p>
            <w:pPr>
              <w:spacing w:line="34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091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17</w:t>
            </w:r>
          </w:p>
        </w:tc>
      </w:tr>
    </w:tbl>
    <w:p>
      <w:pPr>
        <w:spacing w:line="560" w:lineRule="exact"/>
        <w:ind w:firstLine="560"/>
        <w:rPr>
          <w:rFonts w:ascii="仿宋" w:hAnsi="仿宋" w:eastAsia="仿宋" w:cs="仿宋"/>
          <w:sz w:val="32"/>
          <w:szCs w:val="32"/>
        </w:rPr>
      </w:pP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B1  资金落实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B1.1 资金到位率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年内项目资金实际到位500万元。资金到位率100%。因此，评价认为项目资金到位率指标目标值实现。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B1.2 预算执行率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项目年度到位资金500万元，实际执行金额为500万元。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预算执行率=项目执行数/到位资金数×100%=500万元/500万元×100%=100%。因此，评价认为预算执行率指标实现目标值。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该项指标满分3分，根据评分标准得3分。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B2  资金管理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B2.1 资金使用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资金的拨付有完整的审批程序和手续，但未专账核算或建立辅助核算台账；项目没有完整的实施方案，支出的绿化水费等超出现有的批复及合同用途范围；根据沥青路面维护合同约定“工程经审计后结算”，实际结算未附相关审计资料，结算依据不完整；根据标线维护合同约定,结算金额根据考核得分确定，实际未按考核结果结算，结算金额超出合同约定标准。因此，评价认为项目资金使用指标目标值未完全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该项指标满分6分，根据评分标准得2分。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B2.2 财务管理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项目核算按适用的会计制度或会计准则进行会计核算和账务处理，区市政中心由于是2022年新增预算单位，尚未建立部门自身财务制度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因此，评价认为项目财务管理指标未完全实现目标值。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该项指标满分3分，根据评分标准得1分。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  组织实施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B3.1 组织机构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区市政中心市政公用科负责项目具体实施，进行了相应的权责分工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因此，评价认为项目</w:t>
      </w:r>
      <w:r>
        <w:rPr>
          <w:rFonts w:hint="eastAsia" w:ascii="仿宋" w:hAnsi="仿宋" w:eastAsia="仿宋"/>
          <w:sz w:val="32"/>
          <w:szCs w:val="32"/>
        </w:rPr>
        <w:t>组织机构</w:t>
      </w:r>
      <w:r>
        <w:rPr>
          <w:rFonts w:hint="eastAsia" w:ascii="仿宋" w:hAnsi="仿宋" w:eastAsia="仿宋" w:cs="仿宋"/>
          <w:sz w:val="32"/>
          <w:szCs w:val="32"/>
        </w:rPr>
        <w:t>指标实现目标值。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该项指标满分2分，根据评分标准得2分。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B3.2 管理制度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区市政中心</w:t>
      </w:r>
      <w:r>
        <w:rPr>
          <w:rFonts w:hint="eastAsia" w:ascii="仿宋" w:hAnsi="仿宋" w:eastAsia="仿宋"/>
          <w:sz w:val="32"/>
          <w:szCs w:val="32"/>
        </w:rPr>
        <w:t>没有制订专门的项目管理制度或专项资金管理办法。</w:t>
      </w:r>
      <w:r>
        <w:rPr>
          <w:rFonts w:hint="eastAsia" w:ascii="仿宋" w:hAnsi="仿宋" w:eastAsia="仿宋" w:cs="仿宋"/>
          <w:sz w:val="32"/>
          <w:szCs w:val="32"/>
        </w:rPr>
        <w:t>因此，评价认为项目管理制度指标未实现目标值。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该项指标满分2分，根据评分标准得0分。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B3.3 资金拨付及时性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根据查阅的部分资金结算、拨付资料，项目资金拨付的审批、划拨均在10日以内完成。因此，评价认为项目资金拨付及时性指标实现目标值。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该项指标满分2分，根据评分标准得2分。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B3.4 公示情况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项目服务供应商通过公开招标确定，相关公示情况未见不合规情形。因此，评价认为项目公示情况指标实现目标值。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该项指标满分2分，根据评分标准得2分。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B3.5 监督检查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项目具体实施相应内容后，按照《赣州蓉江新区市政设施管养考核细则》赣蓉住建字〔2022〕22号文件的要求组织进行了检查验收。因此，评价认为项目监督检查指标目标值实现。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该项指标满分2分，根据评分标准得2分。</w:t>
      </w:r>
    </w:p>
    <w:p>
      <w:pPr>
        <w:spacing w:line="560" w:lineRule="exact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3.3项目产出性指标类</w:t>
      </w:r>
    </w:p>
    <w:p>
      <w:pPr>
        <w:spacing w:line="560" w:lineRule="exact"/>
        <w:ind w:firstLine="5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产出性指标类由4个二级指标和4个三级指标构成，权重分为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32</w:t>
      </w:r>
      <w:r>
        <w:rPr>
          <w:rFonts w:hint="eastAsia" w:ascii="仿宋" w:hAnsi="仿宋" w:eastAsia="仿宋" w:cs="仿宋"/>
          <w:sz w:val="32"/>
          <w:szCs w:val="32"/>
        </w:rPr>
        <w:t>分，实际得分28分，得分率87.5%。</w:t>
      </w:r>
    </w:p>
    <w:p>
      <w:pPr>
        <w:spacing w:line="560" w:lineRule="exact"/>
        <w:ind w:firstLine="643" w:firstLineChars="200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C.产出性指标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主要考察项目实施后从数量、质量、时效和成本四个维度的达标情况，实现项目既定目标的程度。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各指标业绩值和实际得分详见表3-5</w:t>
      </w: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表3-5 产出性指标评分表</w:t>
      </w:r>
    </w:p>
    <w:tbl>
      <w:tblPr>
        <w:tblStyle w:val="10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4"/>
        <w:gridCol w:w="1037"/>
        <w:gridCol w:w="2102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4174" w:type="dxa"/>
            <w:vAlign w:val="center"/>
          </w:tcPr>
          <w:p>
            <w:pPr>
              <w:spacing w:line="3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指标名称</w:t>
            </w:r>
          </w:p>
        </w:tc>
        <w:tc>
          <w:tcPr>
            <w:tcW w:w="103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权重</w:t>
            </w:r>
          </w:p>
        </w:tc>
        <w:tc>
          <w:tcPr>
            <w:tcW w:w="2102" w:type="dxa"/>
            <w:vAlign w:val="center"/>
          </w:tcPr>
          <w:p>
            <w:pPr>
              <w:spacing w:line="3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业绩值</w:t>
            </w:r>
          </w:p>
        </w:tc>
        <w:tc>
          <w:tcPr>
            <w:tcW w:w="122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实际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C1数量指标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C1.1设施正常使用考评得分率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2102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83.04%</w:t>
            </w:r>
          </w:p>
        </w:tc>
        <w:tc>
          <w:tcPr>
            <w:tcW w:w="122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C2质量指标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C2.1设施完好考评得分率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2102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87.4%</w:t>
            </w:r>
          </w:p>
        </w:tc>
        <w:tc>
          <w:tcPr>
            <w:tcW w:w="122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C3时效指标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C3.1修复及时考评得分率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2102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86.94%</w:t>
            </w:r>
          </w:p>
        </w:tc>
        <w:tc>
          <w:tcPr>
            <w:tcW w:w="122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C4成本指标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4174" w:type="dxa"/>
          </w:tcPr>
          <w:p>
            <w:pPr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C4.1成本控制率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  <w:tc>
          <w:tcPr>
            <w:tcW w:w="2102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100%</w:t>
            </w:r>
          </w:p>
        </w:tc>
        <w:tc>
          <w:tcPr>
            <w:tcW w:w="122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174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小计</w:t>
            </w:r>
          </w:p>
        </w:tc>
        <w:tc>
          <w:tcPr>
            <w:tcW w:w="1037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</w:t>
            </w:r>
          </w:p>
        </w:tc>
        <w:tc>
          <w:tcPr>
            <w:tcW w:w="2102" w:type="dxa"/>
          </w:tcPr>
          <w:p>
            <w:pPr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5" w:type="dxa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C1  数量指标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C1.1设施正常使用考评得分率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根据抽取的项目考核评分表，项目实施期间，考核相关设施正常使用的平均得分率为83.04%。因此，评价认为项目数量指标未完全实现目标值。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该项指标满分8分，根据评分标准得7分。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C.2质量指标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C2.1设施完好考评得分率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根据抽取的项目考核评分表，项目实施期间，考核相关设施完好程度的平均得分率为87.4%。因此，评价认为项目质量指标实现目标值。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该项指标满分8分，根据评分标准得8分。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C3  </w:t>
      </w:r>
      <w:r>
        <w:rPr>
          <w:rFonts w:hint="eastAsia" w:ascii="仿宋" w:hAnsi="仿宋" w:eastAsia="仿宋" w:cs="仿宋"/>
          <w:sz w:val="32"/>
          <w:szCs w:val="32"/>
        </w:rPr>
        <w:t>时效指标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C3.1修复及时考评得分率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根据抽取的项目考核评分表，项目实施期间，考核相关维修及时性的平均得分率为86.94%。</w:t>
      </w:r>
      <w:r>
        <w:rPr>
          <w:rFonts w:hint="eastAsia" w:ascii="仿宋" w:hAnsi="仿宋" w:eastAsia="仿宋" w:cs="仿宋"/>
          <w:sz w:val="32"/>
          <w:szCs w:val="32"/>
        </w:rPr>
        <w:t>因此，</w:t>
      </w:r>
      <w:r>
        <w:rPr>
          <w:rFonts w:hint="eastAsia" w:ascii="仿宋" w:hAnsi="仿宋" w:eastAsia="仿宋"/>
          <w:sz w:val="32"/>
          <w:szCs w:val="32"/>
        </w:rPr>
        <w:t>评价认为项目时效指标目标值未完全实现。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该项指标满分8分，根据评分标准得 5分。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C4  成本指标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C4.1成本控制率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根据现有资料，未见超标准、超预算支出情况。</w:t>
      </w:r>
      <w:r>
        <w:rPr>
          <w:rFonts w:hint="eastAsia" w:ascii="仿宋" w:hAnsi="仿宋" w:eastAsia="仿宋"/>
          <w:sz w:val="32"/>
          <w:szCs w:val="32"/>
        </w:rPr>
        <w:t>成本控制率=实际支出金额/标准金额</w:t>
      </w:r>
      <w:r>
        <w:rPr>
          <w:rFonts w:hint="eastAsia" w:ascii="宋体" w:hAnsi="宋体" w:eastAsia="宋体"/>
          <w:sz w:val="32"/>
          <w:szCs w:val="32"/>
        </w:rPr>
        <w:t>×</w:t>
      </w:r>
      <w:r>
        <w:rPr>
          <w:rFonts w:hint="eastAsia" w:ascii="仿宋" w:hAnsi="仿宋" w:eastAsia="仿宋"/>
          <w:sz w:val="32"/>
          <w:szCs w:val="32"/>
        </w:rPr>
        <w:t>100%=100%。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因此，</w:t>
      </w:r>
      <w:r>
        <w:rPr>
          <w:rFonts w:hint="eastAsia" w:ascii="仿宋" w:hAnsi="仿宋" w:eastAsia="仿宋"/>
          <w:sz w:val="32"/>
          <w:szCs w:val="32"/>
        </w:rPr>
        <w:t>评价认为项目成本控制率指标目标值实现。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该项指标满分8分，根据评分标准得 8分。</w:t>
      </w:r>
    </w:p>
    <w:p>
      <w:pPr>
        <w:spacing w:line="560" w:lineRule="exact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3.4项目效果性指标类</w:t>
      </w:r>
    </w:p>
    <w:p>
      <w:pPr>
        <w:spacing w:line="560" w:lineRule="exact"/>
        <w:ind w:firstLine="5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效果性指标类由2个二级指标和4个三级指标构成，权重分为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分，实际得分28分，得分率100%。</w:t>
      </w:r>
    </w:p>
    <w:p>
      <w:pPr>
        <w:spacing w:line="560" w:lineRule="exact"/>
        <w:ind w:firstLine="643" w:firstLineChars="200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D.效果性指标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主要考察项目实施产生的经济效益和社会效益，受助对象的获益程度和满意度，评价项目的可持续影响。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各指标业绩值和实际得分详见表3-6</w:t>
      </w:r>
    </w:p>
    <w:p>
      <w:pPr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表3-6 效果性指标评分表</w:t>
      </w:r>
    </w:p>
    <w:tbl>
      <w:tblPr>
        <w:tblStyle w:val="10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3"/>
        <w:gridCol w:w="1174"/>
        <w:gridCol w:w="1973"/>
        <w:gridCol w:w="1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指标名称</w:t>
            </w:r>
          </w:p>
        </w:tc>
        <w:tc>
          <w:tcPr>
            <w:tcW w:w="1174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</w:t>
            </w:r>
          </w:p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权重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业绩值</w:t>
            </w:r>
          </w:p>
        </w:tc>
        <w:tc>
          <w:tcPr>
            <w:tcW w:w="1228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实际</w:t>
            </w:r>
          </w:p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83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D1 项目效益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D1.1经济效益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是</w:t>
            </w: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D1.2社会效益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是</w:t>
            </w: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D1.3可持续影响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是</w:t>
            </w: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D2 满意度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183" w:type="dxa"/>
          </w:tcPr>
          <w:p>
            <w:pPr>
              <w:spacing w:line="400" w:lineRule="exact"/>
              <w:ind w:firstLine="140" w:firstLineChars="5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D2.1 服务对象满意度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418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小计</w:t>
            </w:r>
          </w:p>
        </w:tc>
        <w:tc>
          <w:tcPr>
            <w:tcW w:w="1174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973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28" w:type="dxa"/>
          </w:tcPr>
          <w:p>
            <w:pPr>
              <w:spacing w:line="400" w:lineRule="exact"/>
              <w:ind w:firstLine="36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D1  项目效益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D1.1 经济效益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通过项目实施，完善了辖区的市政及交通设施，为区域经济发展提供了基础设施保障</w:t>
      </w:r>
      <w:r>
        <w:rPr>
          <w:rFonts w:hint="eastAsia" w:ascii="仿宋" w:hAnsi="仿宋" w:eastAsia="仿宋" w:cs="仿宋"/>
          <w:sz w:val="32"/>
          <w:szCs w:val="32"/>
        </w:rPr>
        <w:t>；通过对市政设施的清淤、破损交通设施的及时修复，避免了损失的扩大，降低了维护成本费用。因此，评价认为项目经济效益指标实现目标值。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该项指标满分6分，根据评分标准得 6分。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D1.2 社会效益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通过项目实施，维护了</w:t>
      </w:r>
      <w:r>
        <w:rPr>
          <w:rFonts w:hint="eastAsia" w:ascii="仿宋" w:hAnsi="仿宋" w:eastAsia="仿宋" w:cs="仿宋"/>
          <w:sz w:val="32"/>
          <w:szCs w:val="32"/>
        </w:rPr>
        <w:t>辖区的市容市貌，提高了出行的便利性，改善了人民群众的出行、生活环境。因此，评价认为项目社会效益指标实现目标值。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该项指标满分6分，根据评分标准得6分。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D1.3 可持续影响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项目实施完善了区域基础设施，提升了区域竞争能力；通过公开招标择优选取服务供应商，推进了市政及交通设施的维护管养机制完善。因此，评价认为项目可持续影响指标实现目标值。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该项指标满分6分，根据评分标准得6分。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D2满意度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D2.1群众满意度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群众满意度设定为90%，实际满意度为90%。因此，评价认为项目满意度指标实现目标值。</w:t>
      </w:r>
    </w:p>
    <w:p>
      <w:pPr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该项指标满分10分，根据评分标准得 10分。</w:t>
      </w:r>
    </w:p>
    <w:p>
      <w:pPr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>
      <w:pPr>
        <w:spacing w:line="560" w:lineRule="exact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4、 绩效评价结果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本次评价在资料查阅、现场调研及访谈基础上，对赣州蓉江新区2022年市政及交通设施维护资金项目绩效进行逐项打分、客观评价，最终评分结果：总得分为 85分，绩效评级为“良”。</w:t>
      </w:r>
    </w:p>
    <w:p>
      <w:pPr>
        <w:spacing w:line="560" w:lineRule="exact"/>
        <w:ind w:firstLine="420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项目绩效评分汇总表</w:t>
      </w:r>
    </w:p>
    <w:tbl>
      <w:tblPr>
        <w:tblStyle w:val="10"/>
        <w:tblpPr w:leftFromText="180" w:rightFromText="180" w:vertAnchor="text" w:horzAnchor="page" w:tblpX="1785" w:tblpY="207"/>
        <w:tblOverlap w:val="never"/>
        <w:tblW w:w="86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536"/>
        <w:gridCol w:w="1719"/>
        <w:gridCol w:w="1594"/>
        <w:gridCol w:w="1482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指标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A.决策性指标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B.管理性指标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C.产出性指标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D.效果性指标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合计分值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权重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15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25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分值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12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17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得分率</w:t>
            </w: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80%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68%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87.5%</w:t>
            </w: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100%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85%</w:t>
            </w:r>
          </w:p>
        </w:tc>
      </w:tr>
    </w:tbl>
    <w:p>
      <w:pPr>
        <w:spacing w:line="560" w:lineRule="exact"/>
        <w:jc w:val="left"/>
        <w:rPr>
          <w:rFonts w:ascii="仿宋" w:hAnsi="仿宋" w:eastAsia="仿宋" w:cs="仿宋"/>
          <w:b/>
          <w:sz w:val="32"/>
          <w:szCs w:val="32"/>
        </w:rPr>
      </w:pPr>
    </w:p>
    <w:p>
      <w:pPr>
        <w:spacing w:line="560" w:lineRule="exact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5、存在的问题</w:t>
      </w:r>
    </w:p>
    <w:p>
      <w:pPr>
        <w:spacing w:line="560" w:lineRule="exact"/>
        <w:ind w:firstLine="573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5.1预算绩效管理工作方面存在不足。</w:t>
      </w:r>
    </w:p>
    <w:p>
      <w:pPr>
        <w:spacing w:line="560" w:lineRule="exact"/>
        <w:ind w:firstLine="573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绩效目标管理工作有待改善。项目部分二级指标未设置目标值，目标的明确性不足；目标值设置未与年度计划数、预算资金数匹配和对应，不具有实现的可能，科学合理性不足。</w:t>
      </w:r>
    </w:p>
    <w:p>
      <w:pPr>
        <w:spacing w:line="560" w:lineRule="exact"/>
        <w:ind w:firstLine="573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5.2项目实施管理方面存在不足</w:t>
      </w:r>
    </w:p>
    <w:p>
      <w:pPr>
        <w:spacing w:line="560" w:lineRule="exact"/>
        <w:ind w:firstLine="480" w:firstLineChars="15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项目实施的制度建设有待完善，没有根据项目特点和自身情况建立切合实际的专项管理制度体系。</w:t>
      </w:r>
    </w:p>
    <w:p>
      <w:pPr>
        <w:spacing w:line="560" w:lineRule="exact"/>
        <w:ind w:firstLine="482" w:firstLineChars="150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5.3项目的产出时效性有待提高</w:t>
      </w:r>
    </w:p>
    <w:p>
      <w:pPr>
        <w:spacing w:line="560" w:lineRule="exact"/>
        <w:ind w:firstLine="480" w:firstLineChars="15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项目内容主要是对破损公共设施及时进行修复和日常管养，实际产出存在人行道和路面修复处理不及时的情况，修复质量也有待提升。</w:t>
      </w:r>
    </w:p>
    <w:p>
      <w:pPr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br w:type="page"/>
      </w:r>
    </w:p>
    <w:p>
      <w:pPr>
        <w:spacing w:line="560" w:lineRule="exact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6、改进措施和建议</w:t>
      </w:r>
    </w:p>
    <w:p>
      <w:pPr>
        <w:spacing w:line="560" w:lineRule="exact"/>
        <w:ind w:firstLine="570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6.1加强预算绩效管理工作、提高绩效管理水平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严格按照《预算法》等相关文件要求，进一步强化预算绩效管理工作，切实履行预算绩效管理职责。</w:t>
      </w:r>
    </w:p>
    <w:p>
      <w:pPr>
        <w:spacing w:line="560" w:lineRule="exact"/>
        <w:ind w:firstLine="570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6.2提高项目管理水平、完善制度体系建设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建立健全项目管理体制，切实加强项目管理，以保障项目实施的有序性，提升资金效能。</w:t>
      </w:r>
    </w:p>
    <w:p>
      <w:pPr>
        <w:spacing w:line="560" w:lineRule="exact"/>
        <w:ind w:firstLine="570"/>
        <w:jc w:val="left"/>
        <w:outlineLvl w:val="2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6.3完善管养机制、加大监管力度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在做好维修工作的同时，进一步从预防损毁、延长寿命等方面完善管养机制，同时加大巡查检查的力度，及时发现和及时处理，提高精细化管理水平。</w:t>
      </w:r>
    </w:p>
    <w:p>
      <w:pPr>
        <w:spacing w:line="560" w:lineRule="exact"/>
        <w:ind w:firstLine="57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outlineLvl w:val="1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7、其他事项说明 </w:t>
      </w:r>
    </w:p>
    <w:p>
      <w:pPr>
        <w:spacing w:line="560" w:lineRule="exact"/>
        <w:ind w:firstLine="560"/>
        <w:jc w:val="left"/>
        <w:outlineLvl w:val="2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7.1本绩效评价报告是在项目实施单位提供资料的基础上形成的。</w:t>
      </w:r>
    </w:p>
    <w:p>
      <w:pPr>
        <w:spacing w:line="560" w:lineRule="exact"/>
        <w:ind w:firstLine="56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7.2本绩效评价报告仅供赣州蓉江新区财政局开展“赣州蓉江新区2022年市政及交通设施维护资金项目”绩效评价相关工作使用，不作他用。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pStyle w:val="5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5"/>
        <w:ind w:firstLine="2467" w:firstLineChars="771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国众联资产评估土地房地产估价有限公司</w:t>
      </w:r>
    </w:p>
    <w:p>
      <w:pPr>
        <w:pStyle w:val="5"/>
        <w:ind w:firstLine="5664" w:firstLineChars="177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2023年12月31日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sectPr>
      <w:footerReference r:id="rId5" w:type="default"/>
      <w:pgSz w:w="11906" w:h="16838"/>
      <w:pgMar w:top="1440" w:right="1474" w:bottom="1440" w:left="1474" w:header="851" w:footer="794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rPr>
        <w:rFonts w:asciiTheme="minorEastAsia" w:hAnsiTheme="minorEastAsia"/>
      </w:rPr>
    </w:pPr>
    <w:r>
      <w:rPr>
        <w:rFonts w:hint="eastAsia" w:asciiTheme="minorEastAsia" w:hAnsiTheme="minorEastAsia"/>
      </w:rPr>
      <w:t>赣州蓉江新区2022年市政及交通设施维护资金项目支出绩效评价报告</w:t>
    </w:r>
  </w:p>
  <w:p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0MWIwZjg5ODFkNjdjN2ZkM2E5YTZlZmJlNDNiZjAifQ=="/>
  </w:docVars>
  <w:rsids>
    <w:rsidRoot w:val="003E6AC9"/>
    <w:rsid w:val="00000993"/>
    <w:rsid w:val="00000C5C"/>
    <w:rsid w:val="00000F17"/>
    <w:rsid w:val="00003093"/>
    <w:rsid w:val="00006FA9"/>
    <w:rsid w:val="00007048"/>
    <w:rsid w:val="00010471"/>
    <w:rsid w:val="00010E2E"/>
    <w:rsid w:val="00013839"/>
    <w:rsid w:val="00013E22"/>
    <w:rsid w:val="00015235"/>
    <w:rsid w:val="00015372"/>
    <w:rsid w:val="00015EF6"/>
    <w:rsid w:val="00016B53"/>
    <w:rsid w:val="00017E5B"/>
    <w:rsid w:val="00017EC5"/>
    <w:rsid w:val="0002060F"/>
    <w:rsid w:val="000211FB"/>
    <w:rsid w:val="000213DE"/>
    <w:rsid w:val="000216FC"/>
    <w:rsid w:val="00022FC5"/>
    <w:rsid w:val="00022FCF"/>
    <w:rsid w:val="00024802"/>
    <w:rsid w:val="0002572B"/>
    <w:rsid w:val="00026CAA"/>
    <w:rsid w:val="0002702D"/>
    <w:rsid w:val="000342F5"/>
    <w:rsid w:val="00034586"/>
    <w:rsid w:val="00035EEF"/>
    <w:rsid w:val="000361F4"/>
    <w:rsid w:val="00036CBF"/>
    <w:rsid w:val="00040D8E"/>
    <w:rsid w:val="00042EC7"/>
    <w:rsid w:val="000447FC"/>
    <w:rsid w:val="00044A17"/>
    <w:rsid w:val="0004516C"/>
    <w:rsid w:val="00045E90"/>
    <w:rsid w:val="000465CE"/>
    <w:rsid w:val="0004698F"/>
    <w:rsid w:val="00047148"/>
    <w:rsid w:val="00047377"/>
    <w:rsid w:val="00047842"/>
    <w:rsid w:val="000507FE"/>
    <w:rsid w:val="00050EB6"/>
    <w:rsid w:val="00051A19"/>
    <w:rsid w:val="00052089"/>
    <w:rsid w:val="0005316D"/>
    <w:rsid w:val="00053F93"/>
    <w:rsid w:val="00054439"/>
    <w:rsid w:val="00054A1C"/>
    <w:rsid w:val="00054BB9"/>
    <w:rsid w:val="00055A85"/>
    <w:rsid w:val="000562FE"/>
    <w:rsid w:val="00056E8E"/>
    <w:rsid w:val="000604BA"/>
    <w:rsid w:val="000605AD"/>
    <w:rsid w:val="00060ACB"/>
    <w:rsid w:val="00061645"/>
    <w:rsid w:val="0006247E"/>
    <w:rsid w:val="00062ACA"/>
    <w:rsid w:val="000643DF"/>
    <w:rsid w:val="0006455E"/>
    <w:rsid w:val="000656B8"/>
    <w:rsid w:val="00065EEF"/>
    <w:rsid w:val="00067EDB"/>
    <w:rsid w:val="00067FD4"/>
    <w:rsid w:val="00072C45"/>
    <w:rsid w:val="00072F36"/>
    <w:rsid w:val="00073B34"/>
    <w:rsid w:val="00073C81"/>
    <w:rsid w:val="00073E18"/>
    <w:rsid w:val="000742A1"/>
    <w:rsid w:val="000746B8"/>
    <w:rsid w:val="00074A0C"/>
    <w:rsid w:val="00074C59"/>
    <w:rsid w:val="00074D47"/>
    <w:rsid w:val="00076980"/>
    <w:rsid w:val="00076AEF"/>
    <w:rsid w:val="00077042"/>
    <w:rsid w:val="000801C4"/>
    <w:rsid w:val="00080612"/>
    <w:rsid w:val="00082918"/>
    <w:rsid w:val="000841E7"/>
    <w:rsid w:val="000847DF"/>
    <w:rsid w:val="0008542D"/>
    <w:rsid w:val="00087608"/>
    <w:rsid w:val="000876EF"/>
    <w:rsid w:val="00087741"/>
    <w:rsid w:val="0009094B"/>
    <w:rsid w:val="000909F4"/>
    <w:rsid w:val="00090A71"/>
    <w:rsid w:val="00092299"/>
    <w:rsid w:val="00093CFC"/>
    <w:rsid w:val="00094098"/>
    <w:rsid w:val="00095193"/>
    <w:rsid w:val="000954D5"/>
    <w:rsid w:val="000974C8"/>
    <w:rsid w:val="00097EC2"/>
    <w:rsid w:val="000A17FF"/>
    <w:rsid w:val="000A1EF6"/>
    <w:rsid w:val="000A21A2"/>
    <w:rsid w:val="000A2BF8"/>
    <w:rsid w:val="000A39A6"/>
    <w:rsid w:val="000A3E21"/>
    <w:rsid w:val="000A6717"/>
    <w:rsid w:val="000A6FC4"/>
    <w:rsid w:val="000A73C3"/>
    <w:rsid w:val="000B0EAF"/>
    <w:rsid w:val="000B1F31"/>
    <w:rsid w:val="000B200B"/>
    <w:rsid w:val="000B3F53"/>
    <w:rsid w:val="000B458A"/>
    <w:rsid w:val="000B4CE2"/>
    <w:rsid w:val="000C096C"/>
    <w:rsid w:val="000C2138"/>
    <w:rsid w:val="000C2903"/>
    <w:rsid w:val="000C3059"/>
    <w:rsid w:val="000C34AC"/>
    <w:rsid w:val="000C4DD3"/>
    <w:rsid w:val="000C56E7"/>
    <w:rsid w:val="000C580A"/>
    <w:rsid w:val="000C6232"/>
    <w:rsid w:val="000C7049"/>
    <w:rsid w:val="000C7C66"/>
    <w:rsid w:val="000D06B4"/>
    <w:rsid w:val="000D3327"/>
    <w:rsid w:val="000D37C7"/>
    <w:rsid w:val="000D3858"/>
    <w:rsid w:val="000D57C5"/>
    <w:rsid w:val="000D75A9"/>
    <w:rsid w:val="000D7DE4"/>
    <w:rsid w:val="000E1230"/>
    <w:rsid w:val="000E131A"/>
    <w:rsid w:val="000E2044"/>
    <w:rsid w:val="000E2068"/>
    <w:rsid w:val="000E20BE"/>
    <w:rsid w:val="000E367D"/>
    <w:rsid w:val="000E3E05"/>
    <w:rsid w:val="000E42E5"/>
    <w:rsid w:val="000E4414"/>
    <w:rsid w:val="000E586C"/>
    <w:rsid w:val="000E5CB4"/>
    <w:rsid w:val="000E7C4C"/>
    <w:rsid w:val="000F0F7E"/>
    <w:rsid w:val="000F1884"/>
    <w:rsid w:val="000F20CF"/>
    <w:rsid w:val="000F492E"/>
    <w:rsid w:val="000F75C4"/>
    <w:rsid w:val="000F7A99"/>
    <w:rsid w:val="001008C5"/>
    <w:rsid w:val="00100916"/>
    <w:rsid w:val="00101F23"/>
    <w:rsid w:val="001028B3"/>
    <w:rsid w:val="0010337B"/>
    <w:rsid w:val="0010407E"/>
    <w:rsid w:val="00105C79"/>
    <w:rsid w:val="00107C70"/>
    <w:rsid w:val="00107FCF"/>
    <w:rsid w:val="00110AE7"/>
    <w:rsid w:val="00110EC6"/>
    <w:rsid w:val="00110FF4"/>
    <w:rsid w:val="00111174"/>
    <w:rsid w:val="00112806"/>
    <w:rsid w:val="001134DC"/>
    <w:rsid w:val="001138B5"/>
    <w:rsid w:val="00113A1E"/>
    <w:rsid w:val="00113E31"/>
    <w:rsid w:val="0011699A"/>
    <w:rsid w:val="0011783B"/>
    <w:rsid w:val="0011784E"/>
    <w:rsid w:val="001178EF"/>
    <w:rsid w:val="00117B39"/>
    <w:rsid w:val="0012003C"/>
    <w:rsid w:val="00121596"/>
    <w:rsid w:val="00122686"/>
    <w:rsid w:val="00123059"/>
    <w:rsid w:val="00123CF6"/>
    <w:rsid w:val="00125649"/>
    <w:rsid w:val="0012613E"/>
    <w:rsid w:val="00126F13"/>
    <w:rsid w:val="00130097"/>
    <w:rsid w:val="00132A42"/>
    <w:rsid w:val="00132D6C"/>
    <w:rsid w:val="00134488"/>
    <w:rsid w:val="00134803"/>
    <w:rsid w:val="001358B8"/>
    <w:rsid w:val="00137346"/>
    <w:rsid w:val="00140A0E"/>
    <w:rsid w:val="00141DFD"/>
    <w:rsid w:val="00141F8B"/>
    <w:rsid w:val="00143AF1"/>
    <w:rsid w:val="00143CC0"/>
    <w:rsid w:val="00143CE6"/>
    <w:rsid w:val="00146E13"/>
    <w:rsid w:val="00147068"/>
    <w:rsid w:val="00147075"/>
    <w:rsid w:val="0014729F"/>
    <w:rsid w:val="001472C6"/>
    <w:rsid w:val="001475D1"/>
    <w:rsid w:val="00151697"/>
    <w:rsid w:val="00151A0B"/>
    <w:rsid w:val="00152EBD"/>
    <w:rsid w:val="00152F8A"/>
    <w:rsid w:val="00154A51"/>
    <w:rsid w:val="00154B47"/>
    <w:rsid w:val="00154BE7"/>
    <w:rsid w:val="0015659C"/>
    <w:rsid w:val="0015759A"/>
    <w:rsid w:val="0015768D"/>
    <w:rsid w:val="00160D27"/>
    <w:rsid w:val="00162692"/>
    <w:rsid w:val="001632CD"/>
    <w:rsid w:val="001660BA"/>
    <w:rsid w:val="001663E6"/>
    <w:rsid w:val="00167753"/>
    <w:rsid w:val="00167E6F"/>
    <w:rsid w:val="00171520"/>
    <w:rsid w:val="001724E2"/>
    <w:rsid w:val="00172BD8"/>
    <w:rsid w:val="001752B3"/>
    <w:rsid w:val="00176731"/>
    <w:rsid w:val="00176BCE"/>
    <w:rsid w:val="00177013"/>
    <w:rsid w:val="0018035F"/>
    <w:rsid w:val="001826FD"/>
    <w:rsid w:val="00183022"/>
    <w:rsid w:val="00185EE3"/>
    <w:rsid w:val="0018660A"/>
    <w:rsid w:val="00186BD3"/>
    <w:rsid w:val="00187EED"/>
    <w:rsid w:val="00191F87"/>
    <w:rsid w:val="00194AC6"/>
    <w:rsid w:val="00194B9B"/>
    <w:rsid w:val="00195E00"/>
    <w:rsid w:val="00197568"/>
    <w:rsid w:val="001A09F7"/>
    <w:rsid w:val="001A3210"/>
    <w:rsid w:val="001A3281"/>
    <w:rsid w:val="001A359B"/>
    <w:rsid w:val="001A38D1"/>
    <w:rsid w:val="001A3A8A"/>
    <w:rsid w:val="001A4822"/>
    <w:rsid w:val="001A524E"/>
    <w:rsid w:val="001A5E15"/>
    <w:rsid w:val="001A63FF"/>
    <w:rsid w:val="001A6CE3"/>
    <w:rsid w:val="001A6EF4"/>
    <w:rsid w:val="001A73EA"/>
    <w:rsid w:val="001A7948"/>
    <w:rsid w:val="001B1F63"/>
    <w:rsid w:val="001B1FF5"/>
    <w:rsid w:val="001B3104"/>
    <w:rsid w:val="001B355B"/>
    <w:rsid w:val="001B3FAE"/>
    <w:rsid w:val="001B43BE"/>
    <w:rsid w:val="001B572E"/>
    <w:rsid w:val="001B5EDF"/>
    <w:rsid w:val="001B741B"/>
    <w:rsid w:val="001B7948"/>
    <w:rsid w:val="001B7BED"/>
    <w:rsid w:val="001B7E05"/>
    <w:rsid w:val="001C086B"/>
    <w:rsid w:val="001C0A86"/>
    <w:rsid w:val="001C0CC1"/>
    <w:rsid w:val="001C1493"/>
    <w:rsid w:val="001C1BD5"/>
    <w:rsid w:val="001C2C10"/>
    <w:rsid w:val="001C38F8"/>
    <w:rsid w:val="001C4EAC"/>
    <w:rsid w:val="001D0DE4"/>
    <w:rsid w:val="001D101B"/>
    <w:rsid w:val="001D138C"/>
    <w:rsid w:val="001D384D"/>
    <w:rsid w:val="001D3BCF"/>
    <w:rsid w:val="001D4743"/>
    <w:rsid w:val="001D51B0"/>
    <w:rsid w:val="001D5980"/>
    <w:rsid w:val="001D5A2D"/>
    <w:rsid w:val="001D6AAF"/>
    <w:rsid w:val="001D7E12"/>
    <w:rsid w:val="001E01A4"/>
    <w:rsid w:val="001E1462"/>
    <w:rsid w:val="001E298F"/>
    <w:rsid w:val="001E31E7"/>
    <w:rsid w:val="001E3BB5"/>
    <w:rsid w:val="001E48FC"/>
    <w:rsid w:val="001E5614"/>
    <w:rsid w:val="001E5B5C"/>
    <w:rsid w:val="001E7090"/>
    <w:rsid w:val="001F0EA1"/>
    <w:rsid w:val="001F18D5"/>
    <w:rsid w:val="001F24EC"/>
    <w:rsid w:val="001F2BB5"/>
    <w:rsid w:val="001F388F"/>
    <w:rsid w:val="001F3AB8"/>
    <w:rsid w:val="001F6428"/>
    <w:rsid w:val="001F6F88"/>
    <w:rsid w:val="001F781B"/>
    <w:rsid w:val="00200CED"/>
    <w:rsid w:val="00200DD1"/>
    <w:rsid w:val="00204DB6"/>
    <w:rsid w:val="0020505A"/>
    <w:rsid w:val="00210409"/>
    <w:rsid w:val="002105F0"/>
    <w:rsid w:val="00212314"/>
    <w:rsid w:val="00212821"/>
    <w:rsid w:val="00212BC1"/>
    <w:rsid w:val="00217D81"/>
    <w:rsid w:val="00220C99"/>
    <w:rsid w:val="00221AFD"/>
    <w:rsid w:val="00222992"/>
    <w:rsid w:val="002232C0"/>
    <w:rsid w:val="00223950"/>
    <w:rsid w:val="002239D2"/>
    <w:rsid w:val="00224636"/>
    <w:rsid w:val="0022539D"/>
    <w:rsid w:val="00225A4B"/>
    <w:rsid w:val="00225CAE"/>
    <w:rsid w:val="00226889"/>
    <w:rsid w:val="002273CC"/>
    <w:rsid w:val="00230F76"/>
    <w:rsid w:val="00233846"/>
    <w:rsid w:val="00234096"/>
    <w:rsid w:val="002404F7"/>
    <w:rsid w:val="00242276"/>
    <w:rsid w:val="00242A21"/>
    <w:rsid w:val="00244B53"/>
    <w:rsid w:val="00244ED8"/>
    <w:rsid w:val="00245448"/>
    <w:rsid w:val="00245F35"/>
    <w:rsid w:val="0024653F"/>
    <w:rsid w:val="00246D4F"/>
    <w:rsid w:val="002506FB"/>
    <w:rsid w:val="00251084"/>
    <w:rsid w:val="002515BC"/>
    <w:rsid w:val="002522FE"/>
    <w:rsid w:val="00252D8D"/>
    <w:rsid w:val="0025465A"/>
    <w:rsid w:val="00256672"/>
    <w:rsid w:val="002567EE"/>
    <w:rsid w:val="00256A3E"/>
    <w:rsid w:val="00260767"/>
    <w:rsid w:val="0026204E"/>
    <w:rsid w:val="002627AA"/>
    <w:rsid w:val="00265A98"/>
    <w:rsid w:val="00266311"/>
    <w:rsid w:val="00267888"/>
    <w:rsid w:val="0027286B"/>
    <w:rsid w:val="00273BF5"/>
    <w:rsid w:val="002818C1"/>
    <w:rsid w:val="00282B7C"/>
    <w:rsid w:val="002833B1"/>
    <w:rsid w:val="002842A9"/>
    <w:rsid w:val="00285672"/>
    <w:rsid w:val="00285CB6"/>
    <w:rsid w:val="002860F0"/>
    <w:rsid w:val="00287342"/>
    <w:rsid w:val="00287CFF"/>
    <w:rsid w:val="00290BD5"/>
    <w:rsid w:val="00290E32"/>
    <w:rsid w:val="0029172C"/>
    <w:rsid w:val="00291C3B"/>
    <w:rsid w:val="00291F3B"/>
    <w:rsid w:val="00292CF4"/>
    <w:rsid w:val="002971FF"/>
    <w:rsid w:val="00297F8B"/>
    <w:rsid w:val="002A0470"/>
    <w:rsid w:val="002A077B"/>
    <w:rsid w:val="002A2E8D"/>
    <w:rsid w:val="002A31C0"/>
    <w:rsid w:val="002A4794"/>
    <w:rsid w:val="002A5ECD"/>
    <w:rsid w:val="002A70A8"/>
    <w:rsid w:val="002A73B0"/>
    <w:rsid w:val="002A7992"/>
    <w:rsid w:val="002B1377"/>
    <w:rsid w:val="002B22E1"/>
    <w:rsid w:val="002B3429"/>
    <w:rsid w:val="002B4225"/>
    <w:rsid w:val="002B4602"/>
    <w:rsid w:val="002B7692"/>
    <w:rsid w:val="002C044D"/>
    <w:rsid w:val="002C0EB7"/>
    <w:rsid w:val="002C202A"/>
    <w:rsid w:val="002C2553"/>
    <w:rsid w:val="002C3100"/>
    <w:rsid w:val="002C551A"/>
    <w:rsid w:val="002C581E"/>
    <w:rsid w:val="002C5E82"/>
    <w:rsid w:val="002C6A49"/>
    <w:rsid w:val="002D0445"/>
    <w:rsid w:val="002D165B"/>
    <w:rsid w:val="002D1C25"/>
    <w:rsid w:val="002D21B7"/>
    <w:rsid w:val="002D331D"/>
    <w:rsid w:val="002D37B6"/>
    <w:rsid w:val="002D50DA"/>
    <w:rsid w:val="002D5C9B"/>
    <w:rsid w:val="002E11F1"/>
    <w:rsid w:val="002E182F"/>
    <w:rsid w:val="002E394D"/>
    <w:rsid w:val="002E3D90"/>
    <w:rsid w:val="002E4045"/>
    <w:rsid w:val="002E4318"/>
    <w:rsid w:val="002E5444"/>
    <w:rsid w:val="002F1671"/>
    <w:rsid w:val="002F1B74"/>
    <w:rsid w:val="002F20F7"/>
    <w:rsid w:val="002F213C"/>
    <w:rsid w:val="002F283C"/>
    <w:rsid w:val="002F3DB9"/>
    <w:rsid w:val="002F459A"/>
    <w:rsid w:val="002F4E85"/>
    <w:rsid w:val="002F53D0"/>
    <w:rsid w:val="002F58AE"/>
    <w:rsid w:val="00300633"/>
    <w:rsid w:val="00300C6C"/>
    <w:rsid w:val="00302662"/>
    <w:rsid w:val="00302D5C"/>
    <w:rsid w:val="00305514"/>
    <w:rsid w:val="00306592"/>
    <w:rsid w:val="00307810"/>
    <w:rsid w:val="00310546"/>
    <w:rsid w:val="0031348A"/>
    <w:rsid w:val="00313D1A"/>
    <w:rsid w:val="00314CE4"/>
    <w:rsid w:val="00317F1B"/>
    <w:rsid w:val="003237C5"/>
    <w:rsid w:val="00325B03"/>
    <w:rsid w:val="00327A4E"/>
    <w:rsid w:val="00327AD2"/>
    <w:rsid w:val="00331B8A"/>
    <w:rsid w:val="00332D81"/>
    <w:rsid w:val="00333BF4"/>
    <w:rsid w:val="00333F96"/>
    <w:rsid w:val="00334EFE"/>
    <w:rsid w:val="0033635A"/>
    <w:rsid w:val="00336691"/>
    <w:rsid w:val="00336AA5"/>
    <w:rsid w:val="00337D23"/>
    <w:rsid w:val="00342A05"/>
    <w:rsid w:val="00343385"/>
    <w:rsid w:val="00343862"/>
    <w:rsid w:val="00344A89"/>
    <w:rsid w:val="00345F37"/>
    <w:rsid w:val="00346385"/>
    <w:rsid w:val="00347250"/>
    <w:rsid w:val="003478E1"/>
    <w:rsid w:val="00352F1C"/>
    <w:rsid w:val="00353DD8"/>
    <w:rsid w:val="003551D7"/>
    <w:rsid w:val="0035533B"/>
    <w:rsid w:val="00355786"/>
    <w:rsid w:val="003563C0"/>
    <w:rsid w:val="00356709"/>
    <w:rsid w:val="00357263"/>
    <w:rsid w:val="0035798D"/>
    <w:rsid w:val="0036069B"/>
    <w:rsid w:val="00360C87"/>
    <w:rsid w:val="0036327B"/>
    <w:rsid w:val="0036327D"/>
    <w:rsid w:val="00363919"/>
    <w:rsid w:val="00363A2D"/>
    <w:rsid w:val="00364A91"/>
    <w:rsid w:val="00366D5A"/>
    <w:rsid w:val="00371CD8"/>
    <w:rsid w:val="00372AD0"/>
    <w:rsid w:val="00372FE3"/>
    <w:rsid w:val="00375942"/>
    <w:rsid w:val="00376E15"/>
    <w:rsid w:val="00376ECA"/>
    <w:rsid w:val="00377A48"/>
    <w:rsid w:val="003804E4"/>
    <w:rsid w:val="00380FA8"/>
    <w:rsid w:val="00381C37"/>
    <w:rsid w:val="0038216F"/>
    <w:rsid w:val="00382788"/>
    <w:rsid w:val="00384EAF"/>
    <w:rsid w:val="003862F8"/>
    <w:rsid w:val="0038641B"/>
    <w:rsid w:val="00386911"/>
    <w:rsid w:val="00386DA0"/>
    <w:rsid w:val="003873B4"/>
    <w:rsid w:val="00387742"/>
    <w:rsid w:val="0038782A"/>
    <w:rsid w:val="00390DD3"/>
    <w:rsid w:val="00391699"/>
    <w:rsid w:val="00391A04"/>
    <w:rsid w:val="00392603"/>
    <w:rsid w:val="00392652"/>
    <w:rsid w:val="00392F47"/>
    <w:rsid w:val="00393775"/>
    <w:rsid w:val="00393870"/>
    <w:rsid w:val="0039431B"/>
    <w:rsid w:val="00394958"/>
    <w:rsid w:val="0039588A"/>
    <w:rsid w:val="00397651"/>
    <w:rsid w:val="003A2947"/>
    <w:rsid w:val="003A313A"/>
    <w:rsid w:val="003A3675"/>
    <w:rsid w:val="003A3693"/>
    <w:rsid w:val="003A43B9"/>
    <w:rsid w:val="003A43EA"/>
    <w:rsid w:val="003A5B89"/>
    <w:rsid w:val="003A6777"/>
    <w:rsid w:val="003A7BAE"/>
    <w:rsid w:val="003B0F34"/>
    <w:rsid w:val="003B0F89"/>
    <w:rsid w:val="003B1934"/>
    <w:rsid w:val="003B211D"/>
    <w:rsid w:val="003B3C2C"/>
    <w:rsid w:val="003B57CF"/>
    <w:rsid w:val="003B591A"/>
    <w:rsid w:val="003B5AD7"/>
    <w:rsid w:val="003B7400"/>
    <w:rsid w:val="003B750C"/>
    <w:rsid w:val="003C21F6"/>
    <w:rsid w:val="003C2327"/>
    <w:rsid w:val="003C350A"/>
    <w:rsid w:val="003C5574"/>
    <w:rsid w:val="003C77B3"/>
    <w:rsid w:val="003D0F5B"/>
    <w:rsid w:val="003D11C7"/>
    <w:rsid w:val="003D1302"/>
    <w:rsid w:val="003D1707"/>
    <w:rsid w:val="003D3C1D"/>
    <w:rsid w:val="003D5EA2"/>
    <w:rsid w:val="003D6DED"/>
    <w:rsid w:val="003D7045"/>
    <w:rsid w:val="003D779F"/>
    <w:rsid w:val="003E0E2E"/>
    <w:rsid w:val="003E1B98"/>
    <w:rsid w:val="003E1F73"/>
    <w:rsid w:val="003E39AF"/>
    <w:rsid w:val="003E6AC9"/>
    <w:rsid w:val="003E7376"/>
    <w:rsid w:val="003F4268"/>
    <w:rsid w:val="003F5D38"/>
    <w:rsid w:val="003F6AB7"/>
    <w:rsid w:val="003F6E39"/>
    <w:rsid w:val="003F737D"/>
    <w:rsid w:val="003F7863"/>
    <w:rsid w:val="004021AA"/>
    <w:rsid w:val="00402FE9"/>
    <w:rsid w:val="0040431E"/>
    <w:rsid w:val="00404322"/>
    <w:rsid w:val="0040456E"/>
    <w:rsid w:val="00404604"/>
    <w:rsid w:val="0040483F"/>
    <w:rsid w:val="00404F43"/>
    <w:rsid w:val="0040554D"/>
    <w:rsid w:val="00405A28"/>
    <w:rsid w:val="004101F9"/>
    <w:rsid w:val="0041055D"/>
    <w:rsid w:val="0041067D"/>
    <w:rsid w:val="0041211E"/>
    <w:rsid w:val="004139DE"/>
    <w:rsid w:val="00413DED"/>
    <w:rsid w:val="0041422C"/>
    <w:rsid w:val="00414973"/>
    <w:rsid w:val="00415650"/>
    <w:rsid w:val="00415761"/>
    <w:rsid w:val="00415882"/>
    <w:rsid w:val="00415E07"/>
    <w:rsid w:val="00416F9D"/>
    <w:rsid w:val="00417BD0"/>
    <w:rsid w:val="00417F42"/>
    <w:rsid w:val="00420009"/>
    <w:rsid w:val="00423D31"/>
    <w:rsid w:val="0042469E"/>
    <w:rsid w:val="00425C8E"/>
    <w:rsid w:val="00425DC5"/>
    <w:rsid w:val="00426E99"/>
    <w:rsid w:val="00430318"/>
    <w:rsid w:val="004304DB"/>
    <w:rsid w:val="00432D7C"/>
    <w:rsid w:val="0043306A"/>
    <w:rsid w:val="0043546E"/>
    <w:rsid w:val="00435D48"/>
    <w:rsid w:val="00437D3F"/>
    <w:rsid w:val="00441743"/>
    <w:rsid w:val="0044235D"/>
    <w:rsid w:val="00443453"/>
    <w:rsid w:val="004435F3"/>
    <w:rsid w:val="00443DDE"/>
    <w:rsid w:val="004446C8"/>
    <w:rsid w:val="00445218"/>
    <w:rsid w:val="00445977"/>
    <w:rsid w:val="00446480"/>
    <w:rsid w:val="00451D9F"/>
    <w:rsid w:val="0045271A"/>
    <w:rsid w:val="00453CEE"/>
    <w:rsid w:val="00455FF4"/>
    <w:rsid w:val="00456BD8"/>
    <w:rsid w:val="004606F0"/>
    <w:rsid w:val="00461587"/>
    <w:rsid w:val="004619CC"/>
    <w:rsid w:val="00461B2B"/>
    <w:rsid w:val="00461B9B"/>
    <w:rsid w:val="004632C0"/>
    <w:rsid w:val="00463FDE"/>
    <w:rsid w:val="004642C4"/>
    <w:rsid w:val="004666F3"/>
    <w:rsid w:val="00471069"/>
    <w:rsid w:val="0047136A"/>
    <w:rsid w:val="00471A11"/>
    <w:rsid w:val="00472056"/>
    <w:rsid w:val="00472D18"/>
    <w:rsid w:val="00472DAC"/>
    <w:rsid w:val="004731BD"/>
    <w:rsid w:val="00473B4B"/>
    <w:rsid w:val="00473D28"/>
    <w:rsid w:val="00473E9D"/>
    <w:rsid w:val="00474AED"/>
    <w:rsid w:val="00474E57"/>
    <w:rsid w:val="004761AE"/>
    <w:rsid w:val="00476533"/>
    <w:rsid w:val="00477B07"/>
    <w:rsid w:val="00477E08"/>
    <w:rsid w:val="00482273"/>
    <w:rsid w:val="00483CFF"/>
    <w:rsid w:val="00484CD2"/>
    <w:rsid w:val="00485B27"/>
    <w:rsid w:val="0048654C"/>
    <w:rsid w:val="00486593"/>
    <w:rsid w:val="004866A7"/>
    <w:rsid w:val="004900BF"/>
    <w:rsid w:val="00491E71"/>
    <w:rsid w:val="00492F1B"/>
    <w:rsid w:val="004930D4"/>
    <w:rsid w:val="004961BB"/>
    <w:rsid w:val="004A0F89"/>
    <w:rsid w:val="004A15DD"/>
    <w:rsid w:val="004A2771"/>
    <w:rsid w:val="004A2F5B"/>
    <w:rsid w:val="004A373F"/>
    <w:rsid w:val="004A5A8B"/>
    <w:rsid w:val="004A614B"/>
    <w:rsid w:val="004A7469"/>
    <w:rsid w:val="004A7FDE"/>
    <w:rsid w:val="004B02B3"/>
    <w:rsid w:val="004B0990"/>
    <w:rsid w:val="004B0A8F"/>
    <w:rsid w:val="004B1388"/>
    <w:rsid w:val="004B371B"/>
    <w:rsid w:val="004B4331"/>
    <w:rsid w:val="004B499D"/>
    <w:rsid w:val="004B5920"/>
    <w:rsid w:val="004B608B"/>
    <w:rsid w:val="004B79AA"/>
    <w:rsid w:val="004C03AD"/>
    <w:rsid w:val="004C2AB3"/>
    <w:rsid w:val="004C2AE3"/>
    <w:rsid w:val="004C531B"/>
    <w:rsid w:val="004C58E9"/>
    <w:rsid w:val="004C682F"/>
    <w:rsid w:val="004C726A"/>
    <w:rsid w:val="004C793D"/>
    <w:rsid w:val="004D0B70"/>
    <w:rsid w:val="004D30E0"/>
    <w:rsid w:val="004D382E"/>
    <w:rsid w:val="004D51A8"/>
    <w:rsid w:val="004D6512"/>
    <w:rsid w:val="004D6AF6"/>
    <w:rsid w:val="004D7382"/>
    <w:rsid w:val="004E03E5"/>
    <w:rsid w:val="004E1192"/>
    <w:rsid w:val="004E1F70"/>
    <w:rsid w:val="004E20D8"/>
    <w:rsid w:val="004E2C0E"/>
    <w:rsid w:val="004E3211"/>
    <w:rsid w:val="004E43AE"/>
    <w:rsid w:val="004E6A56"/>
    <w:rsid w:val="004E71B5"/>
    <w:rsid w:val="004F1B08"/>
    <w:rsid w:val="004F2687"/>
    <w:rsid w:val="004F37BC"/>
    <w:rsid w:val="004F50ED"/>
    <w:rsid w:val="004F5E9E"/>
    <w:rsid w:val="004F7B55"/>
    <w:rsid w:val="004F7E1F"/>
    <w:rsid w:val="004F7F74"/>
    <w:rsid w:val="0050082C"/>
    <w:rsid w:val="0050177B"/>
    <w:rsid w:val="00501D4A"/>
    <w:rsid w:val="005039B2"/>
    <w:rsid w:val="005059BB"/>
    <w:rsid w:val="00506DCA"/>
    <w:rsid w:val="00507A75"/>
    <w:rsid w:val="0051066E"/>
    <w:rsid w:val="005107D3"/>
    <w:rsid w:val="0051141A"/>
    <w:rsid w:val="00515469"/>
    <w:rsid w:val="00515BB7"/>
    <w:rsid w:val="00516CCB"/>
    <w:rsid w:val="00516DFF"/>
    <w:rsid w:val="00517017"/>
    <w:rsid w:val="005175B4"/>
    <w:rsid w:val="00517A03"/>
    <w:rsid w:val="00520A86"/>
    <w:rsid w:val="00521ADD"/>
    <w:rsid w:val="00522C97"/>
    <w:rsid w:val="005236F4"/>
    <w:rsid w:val="00525211"/>
    <w:rsid w:val="00530C01"/>
    <w:rsid w:val="00530C83"/>
    <w:rsid w:val="005319AF"/>
    <w:rsid w:val="005322D4"/>
    <w:rsid w:val="005350AF"/>
    <w:rsid w:val="005362E5"/>
    <w:rsid w:val="00536808"/>
    <w:rsid w:val="00536969"/>
    <w:rsid w:val="00537CF0"/>
    <w:rsid w:val="005404B5"/>
    <w:rsid w:val="00541010"/>
    <w:rsid w:val="0054179B"/>
    <w:rsid w:val="00541E8F"/>
    <w:rsid w:val="00542911"/>
    <w:rsid w:val="00544964"/>
    <w:rsid w:val="00546456"/>
    <w:rsid w:val="00547676"/>
    <w:rsid w:val="00547E63"/>
    <w:rsid w:val="00553B7C"/>
    <w:rsid w:val="00554EB6"/>
    <w:rsid w:val="00555694"/>
    <w:rsid w:val="005561AA"/>
    <w:rsid w:val="005616E7"/>
    <w:rsid w:val="00562592"/>
    <w:rsid w:val="00563E55"/>
    <w:rsid w:val="00564FE6"/>
    <w:rsid w:val="0056500E"/>
    <w:rsid w:val="00565052"/>
    <w:rsid w:val="00565F1A"/>
    <w:rsid w:val="00566564"/>
    <w:rsid w:val="00566E0D"/>
    <w:rsid w:val="00566EF2"/>
    <w:rsid w:val="00566FED"/>
    <w:rsid w:val="0056758A"/>
    <w:rsid w:val="005677E0"/>
    <w:rsid w:val="00567CDD"/>
    <w:rsid w:val="00567DB3"/>
    <w:rsid w:val="00567ED5"/>
    <w:rsid w:val="00570277"/>
    <w:rsid w:val="00571494"/>
    <w:rsid w:val="005718B2"/>
    <w:rsid w:val="00572880"/>
    <w:rsid w:val="00573B51"/>
    <w:rsid w:val="005740C0"/>
    <w:rsid w:val="00575EA8"/>
    <w:rsid w:val="00576E47"/>
    <w:rsid w:val="0057770C"/>
    <w:rsid w:val="00577F9A"/>
    <w:rsid w:val="00580C8C"/>
    <w:rsid w:val="00581790"/>
    <w:rsid w:val="00581F8A"/>
    <w:rsid w:val="00582A14"/>
    <w:rsid w:val="0058319E"/>
    <w:rsid w:val="00583251"/>
    <w:rsid w:val="005833C6"/>
    <w:rsid w:val="0058669A"/>
    <w:rsid w:val="00586C0B"/>
    <w:rsid w:val="00586C31"/>
    <w:rsid w:val="0058717A"/>
    <w:rsid w:val="00587CA0"/>
    <w:rsid w:val="00587E64"/>
    <w:rsid w:val="0059196B"/>
    <w:rsid w:val="0059232E"/>
    <w:rsid w:val="00593C27"/>
    <w:rsid w:val="00595C96"/>
    <w:rsid w:val="00596E0C"/>
    <w:rsid w:val="005A0CF9"/>
    <w:rsid w:val="005A1B61"/>
    <w:rsid w:val="005A47E7"/>
    <w:rsid w:val="005A5C61"/>
    <w:rsid w:val="005A5F5E"/>
    <w:rsid w:val="005A63C4"/>
    <w:rsid w:val="005A7287"/>
    <w:rsid w:val="005B1339"/>
    <w:rsid w:val="005B1448"/>
    <w:rsid w:val="005B14E1"/>
    <w:rsid w:val="005B2A39"/>
    <w:rsid w:val="005B46D1"/>
    <w:rsid w:val="005B49E0"/>
    <w:rsid w:val="005B4DBE"/>
    <w:rsid w:val="005B51CA"/>
    <w:rsid w:val="005B68DE"/>
    <w:rsid w:val="005B6B34"/>
    <w:rsid w:val="005B7927"/>
    <w:rsid w:val="005B7B46"/>
    <w:rsid w:val="005C09C5"/>
    <w:rsid w:val="005C14EE"/>
    <w:rsid w:val="005C3190"/>
    <w:rsid w:val="005C3277"/>
    <w:rsid w:val="005C3468"/>
    <w:rsid w:val="005C3ECB"/>
    <w:rsid w:val="005C4412"/>
    <w:rsid w:val="005C4BBF"/>
    <w:rsid w:val="005C5873"/>
    <w:rsid w:val="005C66A5"/>
    <w:rsid w:val="005C7117"/>
    <w:rsid w:val="005D059F"/>
    <w:rsid w:val="005D0E4D"/>
    <w:rsid w:val="005D1084"/>
    <w:rsid w:val="005D14AA"/>
    <w:rsid w:val="005D2DE6"/>
    <w:rsid w:val="005D33AB"/>
    <w:rsid w:val="005D377E"/>
    <w:rsid w:val="005D3DF0"/>
    <w:rsid w:val="005D4035"/>
    <w:rsid w:val="005D5193"/>
    <w:rsid w:val="005D6058"/>
    <w:rsid w:val="005E1B5F"/>
    <w:rsid w:val="005E27D0"/>
    <w:rsid w:val="005E2C76"/>
    <w:rsid w:val="005E32EF"/>
    <w:rsid w:val="005E446A"/>
    <w:rsid w:val="005E47DE"/>
    <w:rsid w:val="005E4BE1"/>
    <w:rsid w:val="005E53E9"/>
    <w:rsid w:val="005E54D5"/>
    <w:rsid w:val="005E7B80"/>
    <w:rsid w:val="005F0A3E"/>
    <w:rsid w:val="005F2C97"/>
    <w:rsid w:val="005F3C31"/>
    <w:rsid w:val="005F3C9B"/>
    <w:rsid w:val="005F420B"/>
    <w:rsid w:val="005F4BCE"/>
    <w:rsid w:val="005F5956"/>
    <w:rsid w:val="005F5F55"/>
    <w:rsid w:val="005F746A"/>
    <w:rsid w:val="005F7E75"/>
    <w:rsid w:val="00600D58"/>
    <w:rsid w:val="006010C7"/>
    <w:rsid w:val="00602F87"/>
    <w:rsid w:val="00603698"/>
    <w:rsid w:val="006042C2"/>
    <w:rsid w:val="006042D2"/>
    <w:rsid w:val="0060431F"/>
    <w:rsid w:val="0060505A"/>
    <w:rsid w:val="0060546D"/>
    <w:rsid w:val="00605E9E"/>
    <w:rsid w:val="00606F77"/>
    <w:rsid w:val="006103D6"/>
    <w:rsid w:val="00610E79"/>
    <w:rsid w:val="0061333C"/>
    <w:rsid w:val="00614BB6"/>
    <w:rsid w:val="00614E74"/>
    <w:rsid w:val="006170F9"/>
    <w:rsid w:val="00617829"/>
    <w:rsid w:val="00621251"/>
    <w:rsid w:val="00622339"/>
    <w:rsid w:val="00623960"/>
    <w:rsid w:val="00623C8F"/>
    <w:rsid w:val="00623DB9"/>
    <w:rsid w:val="00624669"/>
    <w:rsid w:val="006255FB"/>
    <w:rsid w:val="0062602A"/>
    <w:rsid w:val="00630BD3"/>
    <w:rsid w:val="00631793"/>
    <w:rsid w:val="00632475"/>
    <w:rsid w:val="006337F0"/>
    <w:rsid w:val="00633905"/>
    <w:rsid w:val="00633B04"/>
    <w:rsid w:val="0063490B"/>
    <w:rsid w:val="00635957"/>
    <w:rsid w:val="00635F3D"/>
    <w:rsid w:val="00637E03"/>
    <w:rsid w:val="00640F90"/>
    <w:rsid w:val="0064110A"/>
    <w:rsid w:val="006419DD"/>
    <w:rsid w:val="006438A2"/>
    <w:rsid w:val="0064417F"/>
    <w:rsid w:val="00644395"/>
    <w:rsid w:val="0064499F"/>
    <w:rsid w:val="00644E89"/>
    <w:rsid w:val="00644E8C"/>
    <w:rsid w:val="0064553D"/>
    <w:rsid w:val="00645F58"/>
    <w:rsid w:val="00647BCF"/>
    <w:rsid w:val="00650F0C"/>
    <w:rsid w:val="00653A84"/>
    <w:rsid w:val="00655692"/>
    <w:rsid w:val="00660162"/>
    <w:rsid w:val="00660D5F"/>
    <w:rsid w:val="00662D9F"/>
    <w:rsid w:val="006643BF"/>
    <w:rsid w:val="00665325"/>
    <w:rsid w:val="00666629"/>
    <w:rsid w:val="00666659"/>
    <w:rsid w:val="006668FB"/>
    <w:rsid w:val="006676EB"/>
    <w:rsid w:val="0066795B"/>
    <w:rsid w:val="00671C15"/>
    <w:rsid w:val="0067348B"/>
    <w:rsid w:val="006742B8"/>
    <w:rsid w:val="00674F05"/>
    <w:rsid w:val="00675678"/>
    <w:rsid w:val="00675726"/>
    <w:rsid w:val="0067667E"/>
    <w:rsid w:val="0067722E"/>
    <w:rsid w:val="00677768"/>
    <w:rsid w:val="00680BB0"/>
    <w:rsid w:val="0068161A"/>
    <w:rsid w:val="00681B08"/>
    <w:rsid w:val="00682210"/>
    <w:rsid w:val="006823C8"/>
    <w:rsid w:val="0068468E"/>
    <w:rsid w:val="0068493A"/>
    <w:rsid w:val="006850CE"/>
    <w:rsid w:val="00690E2E"/>
    <w:rsid w:val="006913E5"/>
    <w:rsid w:val="006914A4"/>
    <w:rsid w:val="00692614"/>
    <w:rsid w:val="00692695"/>
    <w:rsid w:val="006935DD"/>
    <w:rsid w:val="00693B1C"/>
    <w:rsid w:val="00694B71"/>
    <w:rsid w:val="00694D51"/>
    <w:rsid w:val="0069587F"/>
    <w:rsid w:val="006958ED"/>
    <w:rsid w:val="00696C1C"/>
    <w:rsid w:val="00696C1F"/>
    <w:rsid w:val="0069704D"/>
    <w:rsid w:val="006A021E"/>
    <w:rsid w:val="006A0296"/>
    <w:rsid w:val="006A05E2"/>
    <w:rsid w:val="006A1E1E"/>
    <w:rsid w:val="006A3EEB"/>
    <w:rsid w:val="006A46FC"/>
    <w:rsid w:val="006A5B96"/>
    <w:rsid w:val="006A6A67"/>
    <w:rsid w:val="006A7B6D"/>
    <w:rsid w:val="006A7CF6"/>
    <w:rsid w:val="006B17C4"/>
    <w:rsid w:val="006B2CE7"/>
    <w:rsid w:val="006B6172"/>
    <w:rsid w:val="006B76DD"/>
    <w:rsid w:val="006B7C5A"/>
    <w:rsid w:val="006C1983"/>
    <w:rsid w:val="006C1D45"/>
    <w:rsid w:val="006C1F12"/>
    <w:rsid w:val="006C36A3"/>
    <w:rsid w:val="006C4182"/>
    <w:rsid w:val="006C4789"/>
    <w:rsid w:val="006C4D55"/>
    <w:rsid w:val="006C5B05"/>
    <w:rsid w:val="006C5D20"/>
    <w:rsid w:val="006C6108"/>
    <w:rsid w:val="006C662A"/>
    <w:rsid w:val="006C6B50"/>
    <w:rsid w:val="006C7FE7"/>
    <w:rsid w:val="006D0478"/>
    <w:rsid w:val="006D0CC3"/>
    <w:rsid w:val="006D1F69"/>
    <w:rsid w:val="006D5449"/>
    <w:rsid w:val="006D6214"/>
    <w:rsid w:val="006D6908"/>
    <w:rsid w:val="006D6F92"/>
    <w:rsid w:val="006D7C4D"/>
    <w:rsid w:val="006E0CE9"/>
    <w:rsid w:val="006E1496"/>
    <w:rsid w:val="006E2D56"/>
    <w:rsid w:val="006E4434"/>
    <w:rsid w:val="006E466E"/>
    <w:rsid w:val="006E4B78"/>
    <w:rsid w:val="006E4EFA"/>
    <w:rsid w:val="006E5051"/>
    <w:rsid w:val="006E5850"/>
    <w:rsid w:val="006E6279"/>
    <w:rsid w:val="006E6981"/>
    <w:rsid w:val="006E72E4"/>
    <w:rsid w:val="006E7D57"/>
    <w:rsid w:val="006F0089"/>
    <w:rsid w:val="006F28C5"/>
    <w:rsid w:val="006F36BE"/>
    <w:rsid w:val="006F3EBF"/>
    <w:rsid w:val="006F467F"/>
    <w:rsid w:val="006F78A7"/>
    <w:rsid w:val="0070079F"/>
    <w:rsid w:val="007047F4"/>
    <w:rsid w:val="007052F0"/>
    <w:rsid w:val="00705D2E"/>
    <w:rsid w:val="007068C1"/>
    <w:rsid w:val="00706AA7"/>
    <w:rsid w:val="00706C04"/>
    <w:rsid w:val="00710898"/>
    <w:rsid w:val="007111B8"/>
    <w:rsid w:val="00711553"/>
    <w:rsid w:val="007118BF"/>
    <w:rsid w:val="007131E9"/>
    <w:rsid w:val="00713465"/>
    <w:rsid w:val="0071462D"/>
    <w:rsid w:val="00714644"/>
    <w:rsid w:val="007172D5"/>
    <w:rsid w:val="00722142"/>
    <w:rsid w:val="00724AE0"/>
    <w:rsid w:val="0072558C"/>
    <w:rsid w:val="007274EF"/>
    <w:rsid w:val="00727656"/>
    <w:rsid w:val="00727970"/>
    <w:rsid w:val="00727FE4"/>
    <w:rsid w:val="007302B7"/>
    <w:rsid w:val="007330F7"/>
    <w:rsid w:val="00734C6F"/>
    <w:rsid w:val="00735A59"/>
    <w:rsid w:val="0073653B"/>
    <w:rsid w:val="007403B5"/>
    <w:rsid w:val="00740A0B"/>
    <w:rsid w:val="007410A2"/>
    <w:rsid w:val="00741241"/>
    <w:rsid w:val="007413A1"/>
    <w:rsid w:val="00741C70"/>
    <w:rsid w:val="00742F4A"/>
    <w:rsid w:val="00742FA9"/>
    <w:rsid w:val="00743B29"/>
    <w:rsid w:val="00747DA2"/>
    <w:rsid w:val="00750C38"/>
    <w:rsid w:val="00752840"/>
    <w:rsid w:val="00753C1D"/>
    <w:rsid w:val="0075497E"/>
    <w:rsid w:val="0075663B"/>
    <w:rsid w:val="00757C59"/>
    <w:rsid w:val="00760A07"/>
    <w:rsid w:val="00762A89"/>
    <w:rsid w:val="00762E18"/>
    <w:rsid w:val="00762F60"/>
    <w:rsid w:val="0076354A"/>
    <w:rsid w:val="007664C9"/>
    <w:rsid w:val="00766660"/>
    <w:rsid w:val="00766E1A"/>
    <w:rsid w:val="00770C09"/>
    <w:rsid w:val="00770C2E"/>
    <w:rsid w:val="007714DC"/>
    <w:rsid w:val="00771E46"/>
    <w:rsid w:val="00772CC4"/>
    <w:rsid w:val="0077456F"/>
    <w:rsid w:val="00775309"/>
    <w:rsid w:val="007756FE"/>
    <w:rsid w:val="00776764"/>
    <w:rsid w:val="007773AD"/>
    <w:rsid w:val="00780066"/>
    <w:rsid w:val="00780BBE"/>
    <w:rsid w:val="00781195"/>
    <w:rsid w:val="00782185"/>
    <w:rsid w:val="0078278F"/>
    <w:rsid w:val="007832CB"/>
    <w:rsid w:val="007834FF"/>
    <w:rsid w:val="007835D7"/>
    <w:rsid w:val="00785EC7"/>
    <w:rsid w:val="00786826"/>
    <w:rsid w:val="0078696C"/>
    <w:rsid w:val="007877BA"/>
    <w:rsid w:val="00787DF2"/>
    <w:rsid w:val="00790FE3"/>
    <w:rsid w:val="007914A4"/>
    <w:rsid w:val="00791A45"/>
    <w:rsid w:val="00791B1D"/>
    <w:rsid w:val="0079207F"/>
    <w:rsid w:val="00792625"/>
    <w:rsid w:val="00793534"/>
    <w:rsid w:val="0079470F"/>
    <w:rsid w:val="00794D6D"/>
    <w:rsid w:val="007952AA"/>
    <w:rsid w:val="0079585D"/>
    <w:rsid w:val="00796E20"/>
    <w:rsid w:val="007A0265"/>
    <w:rsid w:val="007A0E20"/>
    <w:rsid w:val="007A1966"/>
    <w:rsid w:val="007A1B5C"/>
    <w:rsid w:val="007A2299"/>
    <w:rsid w:val="007A297F"/>
    <w:rsid w:val="007A3F95"/>
    <w:rsid w:val="007A5A43"/>
    <w:rsid w:val="007A5C63"/>
    <w:rsid w:val="007A657A"/>
    <w:rsid w:val="007A6B65"/>
    <w:rsid w:val="007B04EB"/>
    <w:rsid w:val="007B0C16"/>
    <w:rsid w:val="007B164B"/>
    <w:rsid w:val="007B20BB"/>
    <w:rsid w:val="007B2288"/>
    <w:rsid w:val="007B2B4C"/>
    <w:rsid w:val="007B2BB7"/>
    <w:rsid w:val="007B2D35"/>
    <w:rsid w:val="007B44EB"/>
    <w:rsid w:val="007B4502"/>
    <w:rsid w:val="007B559C"/>
    <w:rsid w:val="007B5D08"/>
    <w:rsid w:val="007B5E1B"/>
    <w:rsid w:val="007B6EC3"/>
    <w:rsid w:val="007C01AA"/>
    <w:rsid w:val="007C06BC"/>
    <w:rsid w:val="007C0842"/>
    <w:rsid w:val="007C0F05"/>
    <w:rsid w:val="007C15AC"/>
    <w:rsid w:val="007C16D2"/>
    <w:rsid w:val="007C2FF5"/>
    <w:rsid w:val="007C3A70"/>
    <w:rsid w:val="007C4C7C"/>
    <w:rsid w:val="007C614B"/>
    <w:rsid w:val="007D0198"/>
    <w:rsid w:val="007D059E"/>
    <w:rsid w:val="007D0BD6"/>
    <w:rsid w:val="007D5750"/>
    <w:rsid w:val="007D6ADF"/>
    <w:rsid w:val="007D716D"/>
    <w:rsid w:val="007D7A3B"/>
    <w:rsid w:val="007E0083"/>
    <w:rsid w:val="007E0C81"/>
    <w:rsid w:val="007E4939"/>
    <w:rsid w:val="007E4C7F"/>
    <w:rsid w:val="007E5631"/>
    <w:rsid w:val="007E614B"/>
    <w:rsid w:val="007F047B"/>
    <w:rsid w:val="007F07AC"/>
    <w:rsid w:val="007F094C"/>
    <w:rsid w:val="007F1930"/>
    <w:rsid w:val="007F1C84"/>
    <w:rsid w:val="007F3587"/>
    <w:rsid w:val="007F3D65"/>
    <w:rsid w:val="007F458D"/>
    <w:rsid w:val="007F5057"/>
    <w:rsid w:val="007F59D0"/>
    <w:rsid w:val="007F5DF3"/>
    <w:rsid w:val="007F63DD"/>
    <w:rsid w:val="00800356"/>
    <w:rsid w:val="008008FE"/>
    <w:rsid w:val="00802B78"/>
    <w:rsid w:val="00802F0F"/>
    <w:rsid w:val="00803B8F"/>
    <w:rsid w:val="00803ED8"/>
    <w:rsid w:val="00803FEE"/>
    <w:rsid w:val="00804F0F"/>
    <w:rsid w:val="008052A3"/>
    <w:rsid w:val="008062E5"/>
    <w:rsid w:val="00806452"/>
    <w:rsid w:val="00810631"/>
    <w:rsid w:val="008108A2"/>
    <w:rsid w:val="00810C39"/>
    <w:rsid w:val="00810D60"/>
    <w:rsid w:val="008115C5"/>
    <w:rsid w:val="0081364C"/>
    <w:rsid w:val="008137B0"/>
    <w:rsid w:val="0081386D"/>
    <w:rsid w:val="008146CD"/>
    <w:rsid w:val="00814B1C"/>
    <w:rsid w:val="00817243"/>
    <w:rsid w:val="008179CE"/>
    <w:rsid w:val="00820533"/>
    <w:rsid w:val="008205D4"/>
    <w:rsid w:val="00820A60"/>
    <w:rsid w:val="00822588"/>
    <w:rsid w:val="00822FCA"/>
    <w:rsid w:val="00823B0F"/>
    <w:rsid w:val="00824191"/>
    <w:rsid w:val="00824A1C"/>
    <w:rsid w:val="00824AC8"/>
    <w:rsid w:val="00826274"/>
    <w:rsid w:val="00826E56"/>
    <w:rsid w:val="0082756A"/>
    <w:rsid w:val="00830B56"/>
    <w:rsid w:val="00831398"/>
    <w:rsid w:val="00832FD9"/>
    <w:rsid w:val="00833DBE"/>
    <w:rsid w:val="00835A49"/>
    <w:rsid w:val="00836309"/>
    <w:rsid w:val="00836925"/>
    <w:rsid w:val="00840BC5"/>
    <w:rsid w:val="00841C86"/>
    <w:rsid w:val="00841F35"/>
    <w:rsid w:val="00842161"/>
    <w:rsid w:val="00844390"/>
    <w:rsid w:val="00847C4D"/>
    <w:rsid w:val="00851720"/>
    <w:rsid w:val="00851C4C"/>
    <w:rsid w:val="00853187"/>
    <w:rsid w:val="00853494"/>
    <w:rsid w:val="00853DEB"/>
    <w:rsid w:val="00853FF3"/>
    <w:rsid w:val="0086024C"/>
    <w:rsid w:val="008605BB"/>
    <w:rsid w:val="0086136D"/>
    <w:rsid w:val="008613D8"/>
    <w:rsid w:val="008615ED"/>
    <w:rsid w:val="0086179F"/>
    <w:rsid w:val="008622C4"/>
    <w:rsid w:val="00862B0B"/>
    <w:rsid w:val="008632CF"/>
    <w:rsid w:val="00865043"/>
    <w:rsid w:val="00866ABD"/>
    <w:rsid w:val="00867B58"/>
    <w:rsid w:val="00870F55"/>
    <w:rsid w:val="00871098"/>
    <w:rsid w:val="00871538"/>
    <w:rsid w:val="0087280E"/>
    <w:rsid w:val="00874E0F"/>
    <w:rsid w:val="00874F74"/>
    <w:rsid w:val="0087561B"/>
    <w:rsid w:val="008777C5"/>
    <w:rsid w:val="00880A9D"/>
    <w:rsid w:val="0088151D"/>
    <w:rsid w:val="00881E35"/>
    <w:rsid w:val="008873A6"/>
    <w:rsid w:val="0089008D"/>
    <w:rsid w:val="00896041"/>
    <w:rsid w:val="008974E4"/>
    <w:rsid w:val="008A10D6"/>
    <w:rsid w:val="008A2209"/>
    <w:rsid w:val="008A2D72"/>
    <w:rsid w:val="008A370F"/>
    <w:rsid w:val="008A578E"/>
    <w:rsid w:val="008A6F8D"/>
    <w:rsid w:val="008A7D3D"/>
    <w:rsid w:val="008B0E89"/>
    <w:rsid w:val="008B1781"/>
    <w:rsid w:val="008B23CB"/>
    <w:rsid w:val="008B4468"/>
    <w:rsid w:val="008B4875"/>
    <w:rsid w:val="008B5DAC"/>
    <w:rsid w:val="008B798C"/>
    <w:rsid w:val="008C1494"/>
    <w:rsid w:val="008C14FC"/>
    <w:rsid w:val="008C28CE"/>
    <w:rsid w:val="008C2955"/>
    <w:rsid w:val="008C2A94"/>
    <w:rsid w:val="008C498F"/>
    <w:rsid w:val="008C5E6B"/>
    <w:rsid w:val="008D0E1D"/>
    <w:rsid w:val="008D183D"/>
    <w:rsid w:val="008D49C5"/>
    <w:rsid w:val="008D576F"/>
    <w:rsid w:val="008D5F6B"/>
    <w:rsid w:val="008D66CF"/>
    <w:rsid w:val="008D68E0"/>
    <w:rsid w:val="008D6B53"/>
    <w:rsid w:val="008D79E1"/>
    <w:rsid w:val="008E0070"/>
    <w:rsid w:val="008E2B0B"/>
    <w:rsid w:val="008E2C96"/>
    <w:rsid w:val="008E2F47"/>
    <w:rsid w:val="008E6119"/>
    <w:rsid w:val="008E68B6"/>
    <w:rsid w:val="008E70C3"/>
    <w:rsid w:val="008E70F6"/>
    <w:rsid w:val="008F104A"/>
    <w:rsid w:val="008F1241"/>
    <w:rsid w:val="008F30B2"/>
    <w:rsid w:val="008F451F"/>
    <w:rsid w:val="008F67B0"/>
    <w:rsid w:val="008F77F5"/>
    <w:rsid w:val="00901D4E"/>
    <w:rsid w:val="009030E4"/>
    <w:rsid w:val="00903189"/>
    <w:rsid w:val="009037A0"/>
    <w:rsid w:val="00903977"/>
    <w:rsid w:val="009042BE"/>
    <w:rsid w:val="009059A8"/>
    <w:rsid w:val="0090617F"/>
    <w:rsid w:val="00913853"/>
    <w:rsid w:val="00913E7B"/>
    <w:rsid w:val="009148C4"/>
    <w:rsid w:val="00915735"/>
    <w:rsid w:val="00915B26"/>
    <w:rsid w:val="009179DD"/>
    <w:rsid w:val="00921FBA"/>
    <w:rsid w:val="00922723"/>
    <w:rsid w:val="00923368"/>
    <w:rsid w:val="00923BD9"/>
    <w:rsid w:val="009241E7"/>
    <w:rsid w:val="00924B5E"/>
    <w:rsid w:val="00925425"/>
    <w:rsid w:val="009270D5"/>
    <w:rsid w:val="009300DC"/>
    <w:rsid w:val="00930B66"/>
    <w:rsid w:val="00931911"/>
    <w:rsid w:val="009319BF"/>
    <w:rsid w:val="0093349A"/>
    <w:rsid w:val="00933901"/>
    <w:rsid w:val="00933FB3"/>
    <w:rsid w:val="009348EC"/>
    <w:rsid w:val="00935552"/>
    <w:rsid w:val="00936404"/>
    <w:rsid w:val="009400DF"/>
    <w:rsid w:val="0094015C"/>
    <w:rsid w:val="0094122C"/>
    <w:rsid w:val="00943431"/>
    <w:rsid w:val="00945334"/>
    <w:rsid w:val="0094725E"/>
    <w:rsid w:val="0094736F"/>
    <w:rsid w:val="009516F1"/>
    <w:rsid w:val="0095275C"/>
    <w:rsid w:val="00953011"/>
    <w:rsid w:val="00954B2E"/>
    <w:rsid w:val="00954BD2"/>
    <w:rsid w:val="00954EA2"/>
    <w:rsid w:val="00955310"/>
    <w:rsid w:val="00955AB4"/>
    <w:rsid w:val="009615AF"/>
    <w:rsid w:val="0096219A"/>
    <w:rsid w:val="00962453"/>
    <w:rsid w:val="009624F0"/>
    <w:rsid w:val="00962EC2"/>
    <w:rsid w:val="00963D61"/>
    <w:rsid w:val="00964B8B"/>
    <w:rsid w:val="00965AF3"/>
    <w:rsid w:val="00967224"/>
    <w:rsid w:val="0096758F"/>
    <w:rsid w:val="00967791"/>
    <w:rsid w:val="00967B13"/>
    <w:rsid w:val="00971B5F"/>
    <w:rsid w:val="009723B9"/>
    <w:rsid w:val="00972965"/>
    <w:rsid w:val="00972A51"/>
    <w:rsid w:val="00972F3B"/>
    <w:rsid w:val="009744A4"/>
    <w:rsid w:val="009766BA"/>
    <w:rsid w:val="00976A6D"/>
    <w:rsid w:val="009777B6"/>
    <w:rsid w:val="0098201C"/>
    <w:rsid w:val="00983601"/>
    <w:rsid w:val="009836BD"/>
    <w:rsid w:val="00984FD1"/>
    <w:rsid w:val="00985737"/>
    <w:rsid w:val="0098580E"/>
    <w:rsid w:val="00985D6F"/>
    <w:rsid w:val="00986147"/>
    <w:rsid w:val="009861B2"/>
    <w:rsid w:val="00986BF5"/>
    <w:rsid w:val="00990CC9"/>
    <w:rsid w:val="00990F7A"/>
    <w:rsid w:val="0099189E"/>
    <w:rsid w:val="009920BF"/>
    <w:rsid w:val="009923F2"/>
    <w:rsid w:val="0099421D"/>
    <w:rsid w:val="009955CC"/>
    <w:rsid w:val="009978A9"/>
    <w:rsid w:val="00997DBA"/>
    <w:rsid w:val="009A0AD0"/>
    <w:rsid w:val="009A0C6B"/>
    <w:rsid w:val="009A0E8E"/>
    <w:rsid w:val="009A0F4D"/>
    <w:rsid w:val="009A1046"/>
    <w:rsid w:val="009A24B4"/>
    <w:rsid w:val="009A397F"/>
    <w:rsid w:val="009A3C03"/>
    <w:rsid w:val="009A50E3"/>
    <w:rsid w:val="009A53BC"/>
    <w:rsid w:val="009A7929"/>
    <w:rsid w:val="009B6D9C"/>
    <w:rsid w:val="009B76C3"/>
    <w:rsid w:val="009B7849"/>
    <w:rsid w:val="009B79D1"/>
    <w:rsid w:val="009B7F64"/>
    <w:rsid w:val="009C030A"/>
    <w:rsid w:val="009C1517"/>
    <w:rsid w:val="009C1967"/>
    <w:rsid w:val="009C3250"/>
    <w:rsid w:val="009C43FF"/>
    <w:rsid w:val="009C461D"/>
    <w:rsid w:val="009C590C"/>
    <w:rsid w:val="009C5E01"/>
    <w:rsid w:val="009C60E3"/>
    <w:rsid w:val="009C61E1"/>
    <w:rsid w:val="009C642F"/>
    <w:rsid w:val="009C6557"/>
    <w:rsid w:val="009C71C9"/>
    <w:rsid w:val="009C7F08"/>
    <w:rsid w:val="009D0030"/>
    <w:rsid w:val="009D02CB"/>
    <w:rsid w:val="009D0666"/>
    <w:rsid w:val="009D0DB0"/>
    <w:rsid w:val="009D2972"/>
    <w:rsid w:val="009D3244"/>
    <w:rsid w:val="009D47AC"/>
    <w:rsid w:val="009E14A3"/>
    <w:rsid w:val="009E1946"/>
    <w:rsid w:val="009E1C98"/>
    <w:rsid w:val="009E1F29"/>
    <w:rsid w:val="009E2535"/>
    <w:rsid w:val="009E26ED"/>
    <w:rsid w:val="009E2AE0"/>
    <w:rsid w:val="009E308A"/>
    <w:rsid w:val="009E3ACF"/>
    <w:rsid w:val="009E4B27"/>
    <w:rsid w:val="009E67C0"/>
    <w:rsid w:val="009E6B99"/>
    <w:rsid w:val="009F2070"/>
    <w:rsid w:val="009F2197"/>
    <w:rsid w:val="009F2DFF"/>
    <w:rsid w:val="009F3C45"/>
    <w:rsid w:val="009F3DA3"/>
    <w:rsid w:val="009F5CA2"/>
    <w:rsid w:val="009F6561"/>
    <w:rsid w:val="009F6E6E"/>
    <w:rsid w:val="00A0041E"/>
    <w:rsid w:val="00A01BCC"/>
    <w:rsid w:val="00A02405"/>
    <w:rsid w:val="00A02974"/>
    <w:rsid w:val="00A04183"/>
    <w:rsid w:val="00A0629B"/>
    <w:rsid w:val="00A063C6"/>
    <w:rsid w:val="00A10FA4"/>
    <w:rsid w:val="00A1114B"/>
    <w:rsid w:val="00A11658"/>
    <w:rsid w:val="00A11D74"/>
    <w:rsid w:val="00A1217D"/>
    <w:rsid w:val="00A12738"/>
    <w:rsid w:val="00A13DBA"/>
    <w:rsid w:val="00A15140"/>
    <w:rsid w:val="00A157FD"/>
    <w:rsid w:val="00A162E0"/>
    <w:rsid w:val="00A1691C"/>
    <w:rsid w:val="00A17889"/>
    <w:rsid w:val="00A225E8"/>
    <w:rsid w:val="00A22968"/>
    <w:rsid w:val="00A2377D"/>
    <w:rsid w:val="00A24293"/>
    <w:rsid w:val="00A25FEA"/>
    <w:rsid w:val="00A26DF2"/>
    <w:rsid w:val="00A26E1D"/>
    <w:rsid w:val="00A274D0"/>
    <w:rsid w:val="00A27B7F"/>
    <w:rsid w:val="00A27CEE"/>
    <w:rsid w:val="00A30A43"/>
    <w:rsid w:val="00A30ACC"/>
    <w:rsid w:val="00A32398"/>
    <w:rsid w:val="00A34B57"/>
    <w:rsid w:val="00A36B29"/>
    <w:rsid w:val="00A42DD4"/>
    <w:rsid w:val="00A435D3"/>
    <w:rsid w:val="00A43CFB"/>
    <w:rsid w:val="00A448B9"/>
    <w:rsid w:val="00A46E7D"/>
    <w:rsid w:val="00A47F6E"/>
    <w:rsid w:val="00A5180C"/>
    <w:rsid w:val="00A52B62"/>
    <w:rsid w:val="00A5447B"/>
    <w:rsid w:val="00A54538"/>
    <w:rsid w:val="00A54F4A"/>
    <w:rsid w:val="00A55044"/>
    <w:rsid w:val="00A57848"/>
    <w:rsid w:val="00A60503"/>
    <w:rsid w:val="00A627B0"/>
    <w:rsid w:val="00A62807"/>
    <w:rsid w:val="00A62937"/>
    <w:rsid w:val="00A6329E"/>
    <w:rsid w:val="00A63740"/>
    <w:rsid w:val="00A64E93"/>
    <w:rsid w:val="00A64EA9"/>
    <w:rsid w:val="00A65BAC"/>
    <w:rsid w:val="00A65F9E"/>
    <w:rsid w:val="00A67979"/>
    <w:rsid w:val="00A726EF"/>
    <w:rsid w:val="00A73802"/>
    <w:rsid w:val="00A739CB"/>
    <w:rsid w:val="00A75218"/>
    <w:rsid w:val="00A806D5"/>
    <w:rsid w:val="00A81372"/>
    <w:rsid w:val="00A81E7E"/>
    <w:rsid w:val="00A8305C"/>
    <w:rsid w:val="00A83798"/>
    <w:rsid w:val="00A8403D"/>
    <w:rsid w:val="00A85A2E"/>
    <w:rsid w:val="00A85E89"/>
    <w:rsid w:val="00A8663C"/>
    <w:rsid w:val="00A86947"/>
    <w:rsid w:val="00A86B75"/>
    <w:rsid w:val="00A86F8E"/>
    <w:rsid w:val="00A87CFE"/>
    <w:rsid w:val="00A87F6D"/>
    <w:rsid w:val="00A90419"/>
    <w:rsid w:val="00A90443"/>
    <w:rsid w:val="00A9462A"/>
    <w:rsid w:val="00A97374"/>
    <w:rsid w:val="00AA0CBD"/>
    <w:rsid w:val="00AA1D11"/>
    <w:rsid w:val="00AA2996"/>
    <w:rsid w:val="00AA2D1E"/>
    <w:rsid w:val="00AA33A2"/>
    <w:rsid w:val="00AA3E91"/>
    <w:rsid w:val="00AA3FB3"/>
    <w:rsid w:val="00AA545A"/>
    <w:rsid w:val="00AA6803"/>
    <w:rsid w:val="00AA6831"/>
    <w:rsid w:val="00AB063D"/>
    <w:rsid w:val="00AB1CC4"/>
    <w:rsid w:val="00AB22B1"/>
    <w:rsid w:val="00AB3697"/>
    <w:rsid w:val="00AB3F42"/>
    <w:rsid w:val="00AB5708"/>
    <w:rsid w:val="00AB5BDE"/>
    <w:rsid w:val="00AB6A50"/>
    <w:rsid w:val="00AB72FC"/>
    <w:rsid w:val="00AB7894"/>
    <w:rsid w:val="00AB7A99"/>
    <w:rsid w:val="00AB7CD2"/>
    <w:rsid w:val="00AC2366"/>
    <w:rsid w:val="00AC305E"/>
    <w:rsid w:val="00AC3FA5"/>
    <w:rsid w:val="00AC4055"/>
    <w:rsid w:val="00AC4786"/>
    <w:rsid w:val="00AC4E4E"/>
    <w:rsid w:val="00AC4F41"/>
    <w:rsid w:val="00AC5DCC"/>
    <w:rsid w:val="00AC63CE"/>
    <w:rsid w:val="00AC73D0"/>
    <w:rsid w:val="00AC7E51"/>
    <w:rsid w:val="00AD0751"/>
    <w:rsid w:val="00AD14AE"/>
    <w:rsid w:val="00AD22F6"/>
    <w:rsid w:val="00AD26ED"/>
    <w:rsid w:val="00AD32DA"/>
    <w:rsid w:val="00AD3E6C"/>
    <w:rsid w:val="00AD670D"/>
    <w:rsid w:val="00AD6F1F"/>
    <w:rsid w:val="00AD7139"/>
    <w:rsid w:val="00AE252F"/>
    <w:rsid w:val="00AE2A50"/>
    <w:rsid w:val="00AE2B17"/>
    <w:rsid w:val="00AE304A"/>
    <w:rsid w:val="00AE3389"/>
    <w:rsid w:val="00AE5675"/>
    <w:rsid w:val="00AE6EA6"/>
    <w:rsid w:val="00AF1E24"/>
    <w:rsid w:val="00AF1EC6"/>
    <w:rsid w:val="00AF23F3"/>
    <w:rsid w:val="00AF249C"/>
    <w:rsid w:val="00AF25A5"/>
    <w:rsid w:val="00AF3B10"/>
    <w:rsid w:val="00AF660C"/>
    <w:rsid w:val="00AF699D"/>
    <w:rsid w:val="00AF734B"/>
    <w:rsid w:val="00B00487"/>
    <w:rsid w:val="00B0048B"/>
    <w:rsid w:val="00B0110F"/>
    <w:rsid w:val="00B024F4"/>
    <w:rsid w:val="00B02807"/>
    <w:rsid w:val="00B031BE"/>
    <w:rsid w:val="00B03847"/>
    <w:rsid w:val="00B0480E"/>
    <w:rsid w:val="00B04917"/>
    <w:rsid w:val="00B05533"/>
    <w:rsid w:val="00B05BDA"/>
    <w:rsid w:val="00B063FE"/>
    <w:rsid w:val="00B0730A"/>
    <w:rsid w:val="00B10A08"/>
    <w:rsid w:val="00B12AD9"/>
    <w:rsid w:val="00B12AE1"/>
    <w:rsid w:val="00B15BA6"/>
    <w:rsid w:val="00B15BB4"/>
    <w:rsid w:val="00B15BE8"/>
    <w:rsid w:val="00B17920"/>
    <w:rsid w:val="00B20B82"/>
    <w:rsid w:val="00B21C1D"/>
    <w:rsid w:val="00B22106"/>
    <w:rsid w:val="00B225FD"/>
    <w:rsid w:val="00B22FED"/>
    <w:rsid w:val="00B23FE1"/>
    <w:rsid w:val="00B2500C"/>
    <w:rsid w:val="00B25334"/>
    <w:rsid w:val="00B34FB5"/>
    <w:rsid w:val="00B3595B"/>
    <w:rsid w:val="00B36FC4"/>
    <w:rsid w:val="00B37AA1"/>
    <w:rsid w:val="00B40B8F"/>
    <w:rsid w:val="00B40D4D"/>
    <w:rsid w:val="00B410E9"/>
    <w:rsid w:val="00B41556"/>
    <w:rsid w:val="00B41B78"/>
    <w:rsid w:val="00B42106"/>
    <w:rsid w:val="00B421EA"/>
    <w:rsid w:val="00B433E3"/>
    <w:rsid w:val="00B438C4"/>
    <w:rsid w:val="00B43BF2"/>
    <w:rsid w:val="00B43D7B"/>
    <w:rsid w:val="00B4426C"/>
    <w:rsid w:val="00B44D0E"/>
    <w:rsid w:val="00B4756D"/>
    <w:rsid w:val="00B5186A"/>
    <w:rsid w:val="00B51AF6"/>
    <w:rsid w:val="00B54132"/>
    <w:rsid w:val="00B5457F"/>
    <w:rsid w:val="00B54918"/>
    <w:rsid w:val="00B551CC"/>
    <w:rsid w:val="00B55316"/>
    <w:rsid w:val="00B5591E"/>
    <w:rsid w:val="00B55C8F"/>
    <w:rsid w:val="00B55FC0"/>
    <w:rsid w:val="00B617C5"/>
    <w:rsid w:val="00B61A10"/>
    <w:rsid w:val="00B62DFD"/>
    <w:rsid w:val="00B63057"/>
    <w:rsid w:val="00B64451"/>
    <w:rsid w:val="00B645DB"/>
    <w:rsid w:val="00B675E0"/>
    <w:rsid w:val="00B70F8B"/>
    <w:rsid w:val="00B7209D"/>
    <w:rsid w:val="00B725C1"/>
    <w:rsid w:val="00B73E87"/>
    <w:rsid w:val="00B7400F"/>
    <w:rsid w:val="00B7419D"/>
    <w:rsid w:val="00B749E4"/>
    <w:rsid w:val="00B7530B"/>
    <w:rsid w:val="00B77678"/>
    <w:rsid w:val="00B77E06"/>
    <w:rsid w:val="00B807E7"/>
    <w:rsid w:val="00B81097"/>
    <w:rsid w:val="00B810A2"/>
    <w:rsid w:val="00B814C4"/>
    <w:rsid w:val="00B81BB8"/>
    <w:rsid w:val="00B827FF"/>
    <w:rsid w:val="00B858EC"/>
    <w:rsid w:val="00B87154"/>
    <w:rsid w:val="00B875F2"/>
    <w:rsid w:val="00B90B28"/>
    <w:rsid w:val="00B919DA"/>
    <w:rsid w:val="00B91F68"/>
    <w:rsid w:val="00B93E79"/>
    <w:rsid w:val="00B9414B"/>
    <w:rsid w:val="00B95ECE"/>
    <w:rsid w:val="00B9624F"/>
    <w:rsid w:val="00B974C7"/>
    <w:rsid w:val="00B97759"/>
    <w:rsid w:val="00B97AC8"/>
    <w:rsid w:val="00BA3278"/>
    <w:rsid w:val="00BA3EFE"/>
    <w:rsid w:val="00BA4CC3"/>
    <w:rsid w:val="00BA7AB7"/>
    <w:rsid w:val="00BB0233"/>
    <w:rsid w:val="00BB06AB"/>
    <w:rsid w:val="00BB0976"/>
    <w:rsid w:val="00BB0DAA"/>
    <w:rsid w:val="00BB23DD"/>
    <w:rsid w:val="00BB2FAD"/>
    <w:rsid w:val="00BB4831"/>
    <w:rsid w:val="00BB5143"/>
    <w:rsid w:val="00BB570D"/>
    <w:rsid w:val="00BC1BEC"/>
    <w:rsid w:val="00BC1EAE"/>
    <w:rsid w:val="00BC2443"/>
    <w:rsid w:val="00BC3103"/>
    <w:rsid w:val="00BC3408"/>
    <w:rsid w:val="00BC5B3B"/>
    <w:rsid w:val="00BC5E57"/>
    <w:rsid w:val="00BC6A18"/>
    <w:rsid w:val="00BD0712"/>
    <w:rsid w:val="00BD0B7A"/>
    <w:rsid w:val="00BD1CDE"/>
    <w:rsid w:val="00BD29E9"/>
    <w:rsid w:val="00BD2E03"/>
    <w:rsid w:val="00BD3278"/>
    <w:rsid w:val="00BD3A80"/>
    <w:rsid w:val="00BD40E6"/>
    <w:rsid w:val="00BD5355"/>
    <w:rsid w:val="00BE2735"/>
    <w:rsid w:val="00BE3020"/>
    <w:rsid w:val="00BE40B0"/>
    <w:rsid w:val="00BE4D20"/>
    <w:rsid w:val="00BE4EB4"/>
    <w:rsid w:val="00BE5378"/>
    <w:rsid w:val="00BE6622"/>
    <w:rsid w:val="00BE72B3"/>
    <w:rsid w:val="00BF14D1"/>
    <w:rsid w:val="00BF1871"/>
    <w:rsid w:val="00BF18BA"/>
    <w:rsid w:val="00BF24CB"/>
    <w:rsid w:val="00BF34DD"/>
    <w:rsid w:val="00BF3B71"/>
    <w:rsid w:val="00BF4050"/>
    <w:rsid w:val="00BF6783"/>
    <w:rsid w:val="00BF68A0"/>
    <w:rsid w:val="00BF68AB"/>
    <w:rsid w:val="00BF7C1F"/>
    <w:rsid w:val="00BF7CFE"/>
    <w:rsid w:val="00C000D7"/>
    <w:rsid w:val="00C00154"/>
    <w:rsid w:val="00C00A79"/>
    <w:rsid w:val="00C0207B"/>
    <w:rsid w:val="00C04E1E"/>
    <w:rsid w:val="00C055EF"/>
    <w:rsid w:val="00C05682"/>
    <w:rsid w:val="00C06659"/>
    <w:rsid w:val="00C07AD8"/>
    <w:rsid w:val="00C106E6"/>
    <w:rsid w:val="00C14975"/>
    <w:rsid w:val="00C152E3"/>
    <w:rsid w:val="00C1568C"/>
    <w:rsid w:val="00C1795D"/>
    <w:rsid w:val="00C17A93"/>
    <w:rsid w:val="00C203C7"/>
    <w:rsid w:val="00C204AA"/>
    <w:rsid w:val="00C220BA"/>
    <w:rsid w:val="00C226EB"/>
    <w:rsid w:val="00C25051"/>
    <w:rsid w:val="00C25708"/>
    <w:rsid w:val="00C3242C"/>
    <w:rsid w:val="00C358B9"/>
    <w:rsid w:val="00C361A5"/>
    <w:rsid w:val="00C36730"/>
    <w:rsid w:val="00C36AA9"/>
    <w:rsid w:val="00C36ABA"/>
    <w:rsid w:val="00C379A9"/>
    <w:rsid w:val="00C40040"/>
    <w:rsid w:val="00C42485"/>
    <w:rsid w:val="00C4288C"/>
    <w:rsid w:val="00C436D0"/>
    <w:rsid w:val="00C44315"/>
    <w:rsid w:val="00C44A9B"/>
    <w:rsid w:val="00C452E3"/>
    <w:rsid w:val="00C454AC"/>
    <w:rsid w:val="00C46AB7"/>
    <w:rsid w:val="00C47658"/>
    <w:rsid w:val="00C47A7C"/>
    <w:rsid w:val="00C51FED"/>
    <w:rsid w:val="00C52490"/>
    <w:rsid w:val="00C52655"/>
    <w:rsid w:val="00C533CC"/>
    <w:rsid w:val="00C540CD"/>
    <w:rsid w:val="00C54461"/>
    <w:rsid w:val="00C55424"/>
    <w:rsid w:val="00C55563"/>
    <w:rsid w:val="00C55B9B"/>
    <w:rsid w:val="00C57785"/>
    <w:rsid w:val="00C57C10"/>
    <w:rsid w:val="00C60758"/>
    <w:rsid w:val="00C60BDD"/>
    <w:rsid w:val="00C61ED2"/>
    <w:rsid w:val="00C625F8"/>
    <w:rsid w:val="00C636F3"/>
    <w:rsid w:val="00C65C99"/>
    <w:rsid w:val="00C65FBA"/>
    <w:rsid w:val="00C66992"/>
    <w:rsid w:val="00C66D6B"/>
    <w:rsid w:val="00C70B53"/>
    <w:rsid w:val="00C70DCE"/>
    <w:rsid w:val="00C721B4"/>
    <w:rsid w:val="00C724E0"/>
    <w:rsid w:val="00C73054"/>
    <w:rsid w:val="00C73D07"/>
    <w:rsid w:val="00C73D87"/>
    <w:rsid w:val="00C741D7"/>
    <w:rsid w:val="00C769BD"/>
    <w:rsid w:val="00C77049"/>
    <w:rsid w:val="00C77976"/>
    <w:rsid w:val="00C80008"/>
    <w:rsid w:val="00C817D1"/>
    <w:rsid w:val="00C81C06"/>
    <w:rsid w:val="00C82207"/>
    <w:rsid w:val="00C82CD4"/>
    <w:rsid w:val="00C83601"/>
    <w:rsid w:val="00C84D47"/>
    <w:rsid w:val="00C860BC"/>
    <w:rsid w:val="00C865D7"/>
    <w:rsid w:val="00C87D1C"/>
    <w:rsid w:val="00C9076A"/>
    <w:rsid w:val="00C91588"/>
    <w:rsid w:val="00C91E29"/>
    <w:rsid w:val="00C92699"/>
    <w:rsid w:val="00C95D5A"/>
    <w:rsid w:val="00CA4CAB"/>
    <w:rsid w:val="00CA4CD4"/>
    <w:rsid w:val="00CA5C10"/>
    <w:rsid w:val="00CA6644"/>
    <w:rsid w:val="00CA6E2D"/>
    <w:rsid w:val="00CA7A4F"/>
    <w:rsid w:val="00CB254D"/>
    <w:rsid w:val="00CB2DCC"/>
    <w:rsid w:val="00CB33E6"/>
    <w:rsid w:val="00CB5569"/>
    <w:rsid w:val="00CB5A31"/>
    <w:rsid w:val="00CC0423"/>
    <w:rsid w:val="00CC153A"/>
    <w:rsid w:val="00CC153C"/>
    <w:rsid w:val="00CC1D7D"/>
    <w:rsid w:val="00CC27DE"/>
    <w:rsid w:val="00CC419B"/>
    <w:rsid w:val="00CC4883"/>
    <w:rsid w:val="00CC5BA7"/>
    <w:rsid w:val="00CC5E68"/>
    <w:rsid w:val="00CC5F26"/>
    <w:rsid w:val="00CC61B9"/>
    <w:rsid w:val="00CC6415"/>
    <w:rsid w:val="00CC77CC"/>
    <w:rsid w:val="00CC79D2"/>
    <w:rsid w:val="00CD1162"/>
    <w:rsid w:val="00CD1976"/>
    <w:rsid w:val="00CD2CE8"/>
    <w:rsid w:val="00CD38A6"/>
    <w:rsid w:val="00CD38BC"/>
    <w:rsid w:val="00CD3E1B"/>
    <w:rsid w:val="00CD5E85"/>
    <w:rsid w:val="00CD68ED"/>
    <w:rsid w:val="00CD73A3"/>
    <w:rsid w:val="00CD73BB"/>
    <w:rsid w:val="00CE00C8"/>
    <w:rsid w:val="00CE15C9"/>
    <w:rsid w:val="00CE35BF"/>
    <w:rsid w:val="00CE37F2"/>
    <w:rsid w:val="00CE47D8"/>
    <w:rsid w:val="00CE5AC6"/>
    <w:rsid w:val="00CE63F3"/>
    <w:rsid w:val="00CE7AAD"/>
    <w:rsid w:val="00CF1AE0"/>
    <w:rsid w:val="00CF1D57"/>
    <w:rsid w:val="00CF392D"/>
    <w:rsid w:val="00CF4105"/>
    <w:rsid w:val="00CF4F7C"/>
    <w:rsid w:val="00CF602E"/>
    <w:rsid w:val="00CF7A3E"/>
    <w:rsid w:val="00D004B1"/>
    <w:rsid w:val="00D0099C"/>
    <w:rsid w:val="00D01886"/>
    <w:rsid w:val="00D02B82"/>
    <w:rsid w:val="00D039E9"/>
    <w:rsid w:val="00D04BF8"/>
    <w:rsid w:val="00D04C8A"/>
    <w:rsid w:val="00D050F8"/>
    <w:rsid w:val="00D055B6"/>
    <w:rsid w:val="00D05E53"/>
    <w:rsid w:val="00D06093"/>
    <w:rsid w:val="00D07FFA"/>
    <w:rsid w:val="00D10B76"/>
    <w:rsid w:val="00D10DDF"/>
    <w:rsid w:val="00D11772"/>
    <w:rsid w:val="00D11D8E"/>
    <w:rsid w:val="00D12198"/>
    <w:rsid w:val="00D128E1"/>
    <w:rsid w:val="00D132B9"/>
    <w:rsid w:val="00D147BF"/>
    <w:rsid w:val="00D16B34"/>
    <w:rsid w:val="00D212EF"/>
    <w:rsid w:val="00D24631"/>
    <w:rsid w:val="00D24D22"/>
    <w:rsid w:val="00D250A6"/>
    <w:rsid w:val="00D2512D"/>
    <w:rsid w:val="00D25366"/>
    <w:rsid w:val="00D253DB"/>
    <w:rsid w:val="00D27683"/>
    <w:rsid w:val="00D304F4"/>
    <w:rsid w:val="00D3153B"/>
    <w:rsid w:val="00D31D34"/>
    <w:rsid w:val="00D31DB5"/>
    <w:rsid w:val="00D329F9"/>
    <w:rsid w:val="00D331B0"/>
    <w:rsid w:val="00D33C72"/>
    <w:rsid w:val="00D346EF"/>
    <w:rsid w:val="00D34FD7"/>
    <w:rsid w:val="00D357E0"/>
    <w:rsid w:val="00D370D9"/>
    <w:rsid w:val="00D372EA"/>
    <w:rsid w:val="00D40109"/>
    <w:rsid w:val="00D40598"/>
    <w:rsid w:val="00D41267"/>
    <w:rsid w:val="00D41FBF"/>
    <w:rsid w:val="00D430C5"/>
    <w:rsid w:val="00D432D7"/>
    <w:rsid w:val="00D432FB"/>
    <w:rsid w:val="00D43DAC"/>
    <w:rsid w:val="00D4724C"/>
    <w:rsid w:val="00D47BC3"/>
    <w:rsid w:val="00D47F75"/>
    <w:rsid w:val="00D500B5"/>
    <w:rsid w:val="00D50231"/>
    <w:rsid w:val="00D50B9E"/>
    <w:rsid w:val="00D5417D"/>
    <w:rsid w:val="00D54197"/>
    <w:rsid w:val="00D546CF"/>
    <w:rsid w:val="00D54EB6"/>
    <w:rsid w:val="00D55483"/>
    <w:rsid w:val="00D569DA"/>
    <w:rsid w:val="00D57040"/>
    <w:rsid w:val="00D57C90"/>
    <w:rsid w:val="00D57FC6"/>
    <w:rsid w:val="00D61002"/>
    <w:rsid w:val="00D62D27"/>
    <w:rsid w:val="00D62F97"/>
    <w:rsid w:val="00D64430"/>
    <w:rsid w:val="00D66E54"/>
    <w:rsid w:val="00D67168"/>
    <w:rsid w:val="00D70580"/>
    <w:rsid w:val="00D705BB"/>
    <w:rsid w:val="00D711A6"/>
    <w:rsid w:val="00D7149A"/>
    <w:rsid w:val="00D719ED"/>
    <w:rsid w:val="00D72727"/>
    <w:rsid w:val="00D72E5F"/>
    <w:rsid w:val="00D7335F"/>
    <w:rsid w:val="00D73C15"/>
    <w:rsid w:val="00D77E82"/>
    <w:rsid w:val="00D80060"/>
    <w:rsid w:val="00D8009A"/>
    <w:rsid w:val="00D8019F"/>
    <w:rsid w:val="00D80825"/>
    <w:rsid w:val="00D8140A"/>
    <w:rsid w:val="00D81515"/>
    <w:rsid w:val="00D81786"/>
    <w:rsid w:val="00D819C6"/>
    <w:rsid w:val="00D81D5C"/>
    <w:rsid w:val="00D82392"/>
    <w:rsid w:val="00D82AB8"/>
    <w:rsid w:val="00D82DA2"/>
    <w:rsid w:val="00D840A7"/>
    <w:rsid w:val="00D90C2C"/>
    <w:rsid w:val="00D91785"/>
    <w:rsid w:val="00D9316C"/>
    <w:rsid w:val="00D947A5"/>
    <w:rsid w:val="00D950D4"/>
    <w:rsid w:val="00D96E5B"/>
    <w:rsid w:val="00D96EFD"/>
    <w:rsid w:val="00D973B1"/>
    <w:rsid w:val="00D97A6F"/>
    <w:rsid w:val="00D97C6C"/>
    <w:rsid w:val="00DA0423"/>
    <w:rsid w:val="00DA1371"/>
    <w:rsid w:val="00DA4017"/>
    <w:rsid w:val="00DA431A"/>
    <w:rsid w:val="00DA4703"/>
    <w:rsid w:val="00DA56A0"/>
    <w:rsid w:val="00DA7E98"/>
    <w:rsid w:val="00DB04D3"/>
    <w:rsid w:val="00DB19B1"/>
    <w:rsid w:val="00DB34A8"/>
    <w:rsid w:val="00DB5652"/>
    <w:rsid w:val="00DB58E6"/>
    <w:rsid w:val="00DB5A51"/>
    <w:rsid w:val="00DB5DC2"/>
    <w:rsid w:val="00DB74C0"/>
    <w:rsid w:val="00DB7622"/>
    <w:rsid w:val="00DB77F8"/>
    <w:rsid w:val="00DC1993"/>
    <w:rsid w:val="00DC34FC"/>
    <w:rsid w:val="00DC44D4"/>
    <w:rsid w:val="00DC4542"/>
    <w:rsid w:val="00DC4C41"/>
    <w:rsid w:val="00DC563D"/>
    <w:rsid w:val="00DC5BED"/>
    <w:rsid w:val="00DC5DFD"/>
    <w:rsid w:val="00DC6F46"/>
    <w:rsid w:val="00DC71C7"/>
    <w:rsid w:val="00DC7C15"/>
    <w:rsid w:val="00DC7D13"/>
    <w:rsid w:val="00DD06C8"/>
    <w:rsid w:val="00DD2117"/>
    <w:rsid w:val="00DD4108"/>
    <w:rsid w:val="00DD478B"/>
    <w:rsid w:val="00DD53DD"/>
    <w:rsid w:val="00DD7096"/>
    <w:rsid w:val="00DD7861"/>
    <w:rsid w:val="00DE035C"/>
    <w:rsid w:val="00DE08F4"/>
    <w:rsid w:val="00DE1D81"/>
    <w:rsid w:val="00DE2B01"/>
    <w:rsid w:val="00DE430E"/>
    <w:rsid w:val="00DE451C"/>
    <w:rsid w:val="00DE5B4C"/>
    <w:rsid w:val="00DE5DE6"/>
    <w:rsid w:val="00DF007A"/>
    <w:rsid w:val="00DF12D9"/>
    <w:rsid w:val="00DF153C"/>
    <w:rsid w:val="00DF1D88"/>
    <w:rsid w:val="00DF4051"/>
    <w:rsid w:val="00DF4EAE"/>
    <w:rsid w:val="00DF6841"/>
    <w:rsid w:val="00DF7581"/>
    <w:rsid w:val="00DF7707"/>
    <w:rsid w:val="00E00B8F"/>
    <w:rsid w:val="00E01D0C"/>
    <w:rsid w:val="00E02DAE"/>
    <w:rsid w:val="00E031AA"/>
    <w:rsid w:val="00E034C9"/>
    <w:rsid w:val="00E03BCC"/>
    <w:rsid w:val="00E04370"/>
    <w:rsid w:val="00E0441E"/>
    <w:rsid w:val="00E044EB"/>
    <w:rsid w:val="00E04DFA"/>
    <w:rsid w:val="00E06ABF"/>
    <w:rsid w:val="00E07E2B"/>
    <w:rsid w:val="00E10154"/>
    <w:rsid w:val="00E11912"/>
    <w:rsid w:val="00E11AFD"/>
    <w:rsid w:val="00E12B85"/>
    <w:rsid w:val="00E13CE0"/>
    <w:rsid w:val="00E14AB2"/>
    <w:rsid w:val="00E14EF0"/>
    <w:rsid w:val="00E156C7"/>
    <w:rsid w:val="00E1582D"/>
    <w:rsid w:val="00E1736C"/>
    <w:rsid w:val="00E201A5"/>
    <w:rsid w:val="00E2076B"/>
    <w:rsid w:val="00E20E87"/>
    <w:rsid w:val="00E21081"/>
    <w:rsid w:val="00E21FD5"/>
    <w:rsid w:val="00E24B44"/>
    <w:rsid w:val="00E2754C"/>
    <w:rsid w:val="00E2782A"/>
    <w:rsid w:val="00E31CB4"/>
    <w:rsid w:val="00E31CBD"/>
    <w:rsid w:val="00E333E4"/>
    <w:rsid w:val="00E338CF"/>
    <w:rsid w:val="00E33CB9"/>
    <w:rsid w:val="00E349E1"/>
    <w:rsid w:val="00E362DA"/>
    <w:rsid w:val="00E36B90"/>
    <w:rsid w:val="00E36FCE"/>
    <w:rsid w:val="00E40939"/>
    <w:rsid w:val="00E4185D"/>
    <w:rsid w:val="00E41EFE"/>
    <w:rsid w:val="00E424B7"/>
    <w:rsid w:val="00E4355F"/>
    <w:rsid w:val="00E43645"/>
    <w:rsid w:val="00E43D58"/>
    <w:rsid w:val="00E44DE7"/>
    <w:rsid w:val="00E46893"/>
    <w:rsid w:val="00E46B95"/>
    <w:rsid w:val="00E46E83"/>
    <w:rsid w:val="00E47668"/>
    <w:rsid w:val="00E50F00"/>
    <w:rsid w:val="00E52C77"/>
    <w:rsid w:val="00E5429B"/>
    <w:rsid w:val="00E5443A"/>
    <w:rsid w:val="00E55F60"/>
    <w:rsid w:val="00E56209"/>
    <w:rsid w:val="00E56544"/>
    <w:rsid w:val="00E57BCC"/>
    <w:rsid w:val="00E57C95"/>
    <w:rsid w:val="00E603F2"/>
    <w:rsid w:val="00E6066B"/>
    <w:rsid w:val="00E6106D"/>
    <w:rsid w:val="00E611AC"/>
    <w:rsid w:val="00E63364"/>
    <w:rsid w:val="00E63AE1"/>
    <w:rsid w:val="00E6480B"/>
    <w:rsid w:val="00E648B0"/>
    <w:rsid w:val="00E6630F"/>
    <w:rsid w:val="00E6776A"/>
    <w:rsid w:val="00E706C3"/>
    <w:rsid w:val="00E706E2"/>
    <w:rsid w:val="00E7070A"/>
    <w:rsid w:val="00E720AC"/>
    <w:rsid w:val="00E73368"/>
    <w:rsid w:val="00E7437B"/>
    <w:rsid w:val="00E759BE"/>
    <w:rsid w:val="00E75B44"/>
    <w:rsid w:val="00E7601A"/>
    <w:rsid w:val="00E76383"/>
    <w:rsid w:val="00E7692D"/>
    <w:rsid w:val="00E77401"/>
    <w:rsid w:val="00E81CBA"/>
    <w:rsid w:val="00E83CF2"/>
    <w:rsid w:val="00E86296"/>
    <w:rsid w:val="00E8678C"/>
    <w:rsid w:val="00E86ECE"/>
    <w:rsid w:val="00E9030E"/>
    <w:rsid w:val="00E90527"/>
    <w:rsid w:val="00E91AAA"/>
    <w:rsid w:val="00E93013"/>
    <w:rsid w:val="00E9360D"/>
    <w:rsid w:val="00E9405A"/>
    <w:rsid w:val="00E941D5"/>
    <w:rsid w:val="00E95ABB"/>
    <w:rsid w:val="00EA0000"/>
    <w:rsid w:val="00EA0197"/>
    <w:rsid w:val="00EA0214"/>
    <w:rsid w:val="00EA25FC"/>
    <w:rsid w:val="00EA271A"/>
    <w:rsid w:val="00EA28C3"/>
    <w:rsid w:val="00EA2ADB"/>
    <w:rsid w:val="00EA504D"/>
    <w:rsid w:val="00EA70B5"/>
    <w:rsid w:val="00EA7140"/>
    <w:rsid w:val="00EA785C"/>
    <w:rsid w:val="00EB01FB"/>
    <w:rsid w:val="00EB1BEE"/>
    <w:rsid w:val="00EB2B82"/>
    <w:rsid w:val="00EB5BFA"/>
    <w:rsid w:val="00EB61BE"/>
    <w:rsid w:val="00EB635D"/>
    <w:rsid w:val="00EB6466"/>
    <w:rsid w:val="00EC05D9"/>
    <w:rsid w:val="00EC11EA"/>
    <w:rsid w:val="00EC2743"/>
    <w:rsid w:val="00EC3AEC"/>
    <w:rsid w:val="00EC3B6E"/>
    <w:rsid w:val="00EC4AFF"/>
    <w:rsid w:val="00EC4C45"/>
    <w:rsid w:val="00EC4C96"/>
    <w:rsid w:val="00EC514E"/>
    <w:rsid w:val="00EC534F"/>
    <w:rsid w:val="00EC60A5"/>
    <w:rsid w:val="00EC7081"/>
    <w:rsid w:val="00ED0F3C"/>
    <w:rsid w:val="00ED176C"/>
    <w:rsid w:val="00ED1BAD"/>
    <w:rsid w:val="00ED1D02"/>
    <w:rsid w:val="00ED1FB1"/>
    <w:rsid w:val="00ED2267"/>
    <w:rsid w:val="00ED277A"/>
    <w:rsid w:val="00ED5D84"/>
    <w:rsid w:val="00EE01EE"/>
    <w:rsid w:val="00EE0E07"/>
    <w:rsid w:val="00EE0E35"/>
    <w:rsid w:val="00EE1C46"/>
    <w:rsid w:val="00EE5378"/>
    <w:rsid w:val="00EE6551"/>
    <w:rsid w:val="00EE6D25"/>
    <w:rsid w:val="00EE7867"/>
    <w:rsid w:val="00EE7BDC"/>
    <w:rsid w:val="00EF1AF6"/>
    <w:rsid w:val="00EF1D6C"/>
    <w:rsid w:val="00EF23FC"/>
    <w:rsid w:val="00EF293D"/>
    <w:rsid w:val="00EF310F"/>
    <w:rsid w:val="00EF43BB"/>
    <w:rsid w:val="00EF6E38"/>
    <w:rsid w:val="00EF7432"/>
    <w:rsid w:val="00F00FCB"/>
    <w:rsid w:val="00F01213"/>
    <w:rsid w:val="00F01DF4"/>
    <w:rsid w:val="00F058B2"/>
    <w:rsid w:val="00F05B5B"/>
    <w:rsid w:val="00F10506"/>
    <w:rsid w:val="00F10B53"/>
    <w:rsid w:val="00F1313A"/>
    <w:rsid w:val="00F138A0"/>
    <w:rsid w:val="00F143A5"/>
    <w:rsid w:val="00F14BC0"/>
    <w:rsid w:val="00F16A9A"/>
    <w:rsid w:val="00F20731"/>
    <w:rsid w:val="00F20795"/>
    <w:rsid w:val="00F2094B"/>
    <w:rsid w:val="00F2116C"/>
    <w:rsid w:val="00F2180C"/>
    <w:rsid w:val="00F21A8F"/>
    <w:rsid w:val="00F23066"/>
    <w:rsid w:val="00F23082"/>
    <w:rsid w:val="00F230A1"/>
    <w:rsid w:val="00F23E6F"/>
    <w:rsid w:val="00F24025"/>
    <w:rsid w:val="00F24ABE"/>
    <w:rsid w:val="00F2528B"/>
    <w:rsid w:val="00F25556"/>
    <w:rsid w:val="00F25984"/>
    <w:rsid w:val="00F26A2D"/>
    <w:rsid w:val="00F2718A"/>
    <w:rsid w:val="00F30303"/>
    <w:rsid w:val="00F317D8"/>
    <w:rsid w:val="00F321CF"/>
    <w:rsid w:val="00F32400"/>
    <w:rsid w:val="00F3280D"/>
    <w:rsid w:val="00F32BA1"/>
    <w:rsid w:val="00F33510"/>
    <w:rsid w:val="00F34E37"/>
    <w:rsid w:val="00F35D67"/>
    <w:rsid w:val="00F361E9"/>
    <w:rsid w:val="00F362BD"/>
    <w:rsid w:val="00F37D7A"/>
    <w:rsid w:val="00F4208A"/>
    <w:rsid w:val="00F442D0"/>
    <w:rsid w:val="00F44CA9"/>
    <w:rsid w:val="00F451C5"/>
    <w:rsid w:val="00F4587E"/>
    <w:rsid w:val="00F460DE"/>
    <w:rsid w:val="00F518EF"/>
    <w:rsid w:val="00F519E1"/>
    <w:rsid w:val="00F51AE5"/>
    <w:rsid w:val="00F534CE"/>
    <w:rsid w:val="00F545EC"/>
    <w:rsid w:val="00F57187"/>
    <w:rsid w:val="00F609EB"/>
    <w:rsid w:val="00F6317B"/>
    <w:rsid w:val="00F63457"/>
    <w:rsid w:val="00F636DA"/>
    <w:rsid w:val="00F6379B"/>
    <w:rsid w:val="00F644B0"/>
    <w:rsid w:val="00F64EFC"/>
    <w:rsid w:val="00F653D5"/>
    <w:rsid w:val="00F65C8F"/>
    <w:rsid w:val="00F66133"/>
    <w:rsid w:val="00F674E2"/>
    <w:rsid w:val="00F67945"/>
    <w:rsid w:val="00F71DD5"/>
    <w:rsid w:val="00F720B5"/>
    <w:rsid w:val="00F7213D"/>
    <w:rsid w:val="00F72DB2"/>
    <w:rsid w:val="00F72EF7"/>
    <w:rsid w:val="00F732AA"/>
    <w:rsid w:val="00F736FF"/>
    <w:rsid w:val="00F73E10"/>
    <w:rsid w:val="00F753E2"/>
    <w:rsid w:val="00F75607"/>
    <w:rsid w:val="00F765FD"/>
    <w:rsid w:val="00F76B7F"/>
    <w:rsid w:val="00F778BE"/>
    <w:rsid w:val="00F77C22"/>
    <w:rsid w:val="00F80843"/>
    <w:rsid w:val="00F81021"/>
    <w:rsid w:val="00F81058"/>
    <w:rsid w:val="00F81C4B"/>
    <w:rsid w:val="00F83EF6"/>
    <w:rsid w:val="00F840DB"/>
    <w:rsid w:val="00F867B0"/>
    <w:rsid w:val="00F86E1D"/>
    <w:rsid w:val="00F870DB"/>
    <w:rsid w:val="00F879D0"/>
    <w:rsid w:val="00F900F6"/>
    <w:rsid w:val="00F92A27"/>
    <w:rsid w:val="00F94907"/>
    <w:rsid w:val="00F94B4B"/>
    <w:rsid w:val="00F971C5"/>
    <w:rsid w:val="00F97DD1"/>
    <w:rsid w:val="00FA0264"/>
    <w:rsid w:val="00FA12AA"/>
    <w:rsid w:val="00FA1658"/>
    <w:rsid w:val="00FA29DD"/>
    <w:rsid w:val="00FA3C80"/>
    <w:rsid w:val="00FA50BF"/>
    <w:rsid w:val="00FA58C8"/>
    <w:rsid w:val="00FB00B2"/>
    <w:rsid w:val="00FB0C69"/>
    <w:rsid w:val="00FB0D77"/>
    <w:rsid w:val="00FB638A"/>
    <w:rsid w:val="00FB67CF"/>
    <w:rsid w:val="00FB70D3"/>
    <w:rsid w:val="00FC0DCE"/>
    <w:rsid w:val="00FC3420"/>
    <w:rsid w:val="00FC55A5"/>
    <w:rsid w:val="00FC6739"/>
    <w:rsid w:val="00FC726D"/>
    <w:rsid w:val="00FC7976"/>
    <w:rsid w:val="00FD0EA7"/>
    <w:rsid w:val="00FD1A00"/>
    <w:rsid w:val="00FD1C16"/>
    <w:rsid w:val="00FD1F36"/>
    <w:rsid w:val="00FD2507"/>
    <w:rsid w:val="00FD3129"/>
    <w:rsid w:val="00FD416B"/>
    <w:rsid w:val="00FD4819"/>
    <w:rsid w:val="00FD50A4"/>
    <w:rsid w:val="00FD73B2"/>
    <w:rsid w:val="00FD79A0"/>
    <w:rsid w:val="00FE056B"/>
    <w:rsid w:val="00FE0A23"/>
    <w:rsid w:val="00FE139D"/>
    <w:rsid w:val="00FE1D9E"/>
    <w:rsid w:val="00FE33E1"/>
    <w:rsid w:val="00FE35B7"/>
    <w:rsid w:val="00FE36E3"/>
    <w:rsid w:val="00FE3E51"/>
    <w:rsid w:val="00FE4304"/>
    <w:rsid w:val="00FE5DB9"/>
    <w:rsid w:val="00FE710E"/>
    <w:rsid w:val="00FF0AE0"/>
    <w:rsid w:val="00FF2332"/>
    <w:rsid w:val="00FF33AC"/>
    <w:rsid w:val="00FF3C8E"/>
    <w:rsid w:val="12042B30"/>
    <w:rsid w:val="14752E57"/>
    <w:rsid w:val="230E6C69"/>
    <w:rsid w:val="239F1300"/>
    <w:rsid w:val="24443260"/>
    <w:rsid w:val="26F176CF"/>
    <w:rsid w:val="27227C15"/>
    <w:rsid w:val="28F25980"/>
    <w:rsid w:val="32D90BED"/>
    <w:rsid w:val="35950462"/>
    <w:rsid w:val="38282656"/>
    <w:rsid w:val="462907DC"/>
    <w:rsid w:val="489375FD"/>
    <w:rsid w:val="49E77B35"/>
    <w:rsid w:val="5927664D"/>
    <w:rsid w:val="5C910A31"/>
    <w:rsid w:val="622C43BF"/>
    <w:rsid w:val="64505BE2"/>
    <w:rsid w:val="701D465E"/>
    <w:rsid w:val="78F9378E"/>
    <w:rsid w:val="7BD5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autoRedefine/>
    <w:qFormat/>
    <w:uiPriority w:val="0"/>
  </w:style>
  <w:style w:type="paragraph" w:styleId="3">
    <w:name w:val="annotation text"/>
    <w:basedOn w:val="1"/>
    <w:autoRedefine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autoRedefine/>
    <w:semiHidden/>
    <w:unhideWhenUsed/>
    <w:qFormat/>
    <w:uiPriority w:val="99"/>
    <w:pPr>
      <w:ind w:left="100" w:leftChars="2500"/>
    </w:p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3">
    <w:name w:val="日期 Char"/>
    <w:basedOn w:val="11"/>
    <w:link w:val="4"/>
    <w:autoRedefine/>
    <w:semiHidden/>
    <w:qFormat/>
    <w:uiPriority w:val="99"/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5">
    <w:name w:val="页眉 Char"/>
    <w:basedOn w:val="11"/>
    <w:link w:val="8"/>
    <w:autoRedefine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批注框文本 Char"/>
    <w:basedOn w:val="11"/>
    <w:link w:val="6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1452</Words>
  <Characters>8282</Characters>
  <Lines>69</Lines>
  <Paragraphs>19</Paragraphs>
  <TotalTime>0</TotalTime>
  <ScaleCrop>false</ScaleCrop>
  <LinksUpToDate>false</LinksUpToDate>
  <CharactersWithSpaces>9715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2024-01-15T02:19:00Z</dcterms:created>
  <dc:creator>Administrator</dc:creator>
  <cp:lastModifiedBy>Mango</cp:lastModifiedBy>
  <cp:lastPrinted>2023-09-15T02:39:00Z</cp:lastPrinted>
  <dcterms:modified xsi:type="dcterms:W3CDTF">2024-04-22T02:26:13Z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29BDB33945214B1F9867FB68B5B4A3C5_12</vt:lpwstr>
  </property>
</Properties>
</file>