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widowControl/>
        <w:kinsoku w:val="0"/>
        <w:autoSpaceDE w:val="0"/>
        <w:autoSpaceDN w:val="0"/>
        <w:adjustRightInd w:val="0"/>
        <w:snapToGrid w:val="0"/>
        <w:spacing w:after="360"/>
        <w:jc w:val="left"/>
        <w:textAlignment w:val="baseline"/>
        <w:outlineLvl w:val="1"/>
        <w:rPr>
          <w:rFonts w:ascii="Times New Roman" w:hAnsi="Times New Roman" w:eastAsia="仿宋" w:cs="Times New Roman"/>
          <w:bCs/>
          <w:color w:val="000000"/>
          <w:kern w:val="0"/>
          <w:sz w:val="36"/>
          <w:szCs w:val="36"/>
        </w:rPr>
      </w:pPr>
      <w:bookmarkStart w:id="0" w:name="_Toc122011909"/>
      <w:bookmarkStart w:id="1" w:name="_Toc118938462"/>
      <w:r>
        <w:rPr>
          <w:rFonts w:hint="eastAsia" w:ascii="Times New Roman" w:hAnsi="Times New Roman" w:eastAsia="仿宋" w:cs="Times New Roman"/>
          <w:bCs/>
          <w:color w:val="000000"/>
          <w:kern w:val="0"/>
          <w:sz w:val="36"/>
          <w:szCs w:val="36"/>
        </w:rPr>
        <w:t>8、</w:t>
      </w:r>
      <w:r>
        <w:rPr>
          <w:rFonts w:ascii="Times New Roman" w:hAnsi="Times New Roman" w:eastAsia="仿宋" w:cs="Times New Roman"/>
          <w:bCs/>
          <w:color w:val="000000"/>
          <w:kern w:val="0"/>
          <w:sz w:val="36"/>
          <w:szCs w:val="36"/>
        </w:rPr>
        <w:t>附件</w:t>
      </w:r>
      <w:bookmarkEnd w:id="0"/>
      <w:bookmarkEnd w:id="1"/>
      <w:r>
        <w:rPr>
          <w:rFonts w:ascii="Times New Roman" w:hAnsi="Times New Roman" w:eastAsia="仿宋" w:cs="Times New Roman"/>
          <w:bCs/>
          <w:color w:val="000000"/>
          <w:kern w:val="0"/>
          <w:sz w:val="36"/>
          <w:szCs w:val="36"/>
        </w:rPr>
        <w:t xml:space="preserve">          </w:t>
      </w:r>
      <w:bookmarkStart w:id="3" w:name="_GoBack"/>
      <w:bookmarkEnd w:id="3"/>
    </w:p>
    <w:p>
      <w:pPr>
        <w:widowControl/>
        <w:adjustRightInd w:val="0"/>
        <w:snapToGrid w:val="0"/>
        <w:jc w:val="center"/>
        <w:rPr>
          <w:rFonts w:ascii="Times New Roman" w:hAnsi="Times New Roman" w:eastAsia="仿宋" w:cs="Times New Roman"/>
          <w:kern w:val="0"/>
          <w:sz w:val="28"/>
          <w:szCs w:val="28"/>
        </w:rPr>
      </w:pPr>
      <w:r>
        <w:rPr>
          <w:rFonts w:hint="eastAsia" w:ascii="Times New Roman" w:hAnsi="Times New Roman" w:eastAsia="仿宋" w:cs="Times New Roman"/>
          <w:kern w:val="0"/>
          <w:sz w:val="28"/>
          <w:szCs w:val="28"/>
        </w:rPr>
        <w:t>赣州蓉江新区</w:t>
      </w:r>
      <w:r>
        <w:rPr>
          <w:rFonts w:ascii="Times New Roman" w:hAnsi="Times New Roman" w:eastAsia="仿宋" w:cs="Times New Roman"/>
          <w:kern w:val="0"/>
          <w:sz w:val="28"/>
          <w:szCs w:val="28"/>
        </w:rPr>
        <w:t>2022年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</w:rPr>
        <w:t>公路养护和道路隐患整治经费项目</w:t>
      </w:r>
      <w:r>
        <w:rPr>
          <w:rFonts w:ascii="Times New Roman" w:hAnsi="Times New Roman" w:eastAsia="仿宋" w:cs="Times New Roman"/>
          <w:kern w:val="0"/>
          <w:sz w:val="28"/>
          <w:szCs w:val="28"/>
        </w:rPr>
        <w:t>支出绩效评价指标体系</w:t>
      </w:r>
    </w:p>
    <w:tbl>
      <w:tblPr>
        <w:tblStyle w:val="4"/>
        <w:tblW w:w="14390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708"/>
        <w:gridCol w:w="851"/>
        <w:gridCol w:w="567"/>
        <w:gridCol w:w="567"/>
        <w:gridCol w:w="3295"/>
        <w:gridCol w:w="2693"/>
        <w:gridCol w:w="4467"/>
        <w:gridCol w:w="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7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  <w:t>一级指标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  <w:t>二级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  <w:t>指标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  <w:t>三级指标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  <w:t>目标值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  <w:t>分值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  <w:t>指标说明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  <w:t>评分</w:t>
            </w:r>
            <w:r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  <w:t>标准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  <w:t>业绩值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675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A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决策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性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指标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（15分）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A1绩效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目标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（6分）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A1.1绩效指标明确性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①目标是否明确；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②目标是否细化，是否将项目绩效目标细化分解为具体的绩效指标；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③目标是否量化，是否通过清晰、可衡量的指标值予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eastAsia="zh-CN"/>
              </w:rPr>
              <w:t>体现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目标明确（1分）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目标细化（1分）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目标量化（1分）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725" w:firstLineChars="11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明确性不足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A1.2绩效指标科学合理性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①绩效指标的设置是否有充分的依据；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②是否与部门年度的任务数或计划数相对应；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③是否与本年度部门预算资金相匹配。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绩效指标的设置有充分的依据（1分）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与部门年度的任务数或计划数相对应（1分）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与本年度部门预算资金相匹配（1分）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900" w:firstLineChars="6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与计划数不对应、与预算资金不匹配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A2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决策过程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（6分）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A2.1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决策依据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①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项目立项是否符合国家法律法规、国民经济发展规划、行业发展规划和相关政策；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②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项目立项是否与部门职责范围相符，属于部门履职所需；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③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是否根据需要制定中长期实施规划。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项目立项符合国家法律法规、国民经济发展规划、行业发展规划和相关政策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项目立项与部门职责范围相符，属于部门履职所需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根据需要制定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了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中长期实施规划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725" w:firstLineChars="11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A2.2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决策程序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①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项目是否符合申报条件；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②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申报、批复程序是否符合相关管理办法；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③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项目调整是否履行相应手续。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项目符合申报条件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申报、批复程序符合相关管理办法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项目调整履行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了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相应手续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（1分）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725" w:firstLineChars="11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A3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资金分配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（3分）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A3.1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分配办法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ind w:firstLine="75" w:firstLineChars="5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①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项目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预算资金分配是否有测算依据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②资金分配额度是否合理；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③资金分配是否与项目单位或地方实际相适应。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项目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预算资金分配有相关的测算依据（1）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资金分配额度合理（1分）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资金分配与项目单位或地方实际相适应（1分）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975" w:firstLineChars="6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atLeast"/>
        </w:trPr>
        <w:tc>
          <w:tcPr>
            <w:tcW w:w="675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管理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性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指标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（25分）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资金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落实（6分）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B1.1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资金</w:t>
            </w: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到位率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100%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资金到位率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=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实际到位资金/计划投入资金×100%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实际到位资金：一定时期（本年度或项目期）内实际落实到具体项目的资金。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计划投入资金：一定时期（本年度或项目期）内计划投入到具体项目的资金。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资金到位率100%（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90%≤资金到位率＜100%（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2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80%≤资金到位率＜90%（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分）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575" w:firstLineChars="10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100%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B1.2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预算执行率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100%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预算执行率=预算执行金额/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预算金额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×100%。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预算执行率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=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100%（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90%≤预算执行率＜100%（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2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80%≤预算执行率＜90%（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100%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B2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资金管理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（9分）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B2.1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资金使用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6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①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资金的拨付是否有完整的审批程序和手续；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②是否实行专账管理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③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是否符合项目预算批复或合同规定的用途；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④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是否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不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存在支出依据不合规、虚列项目支出的情况；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⑤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是否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不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存在截留、挤占、挪用项目资金情况；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⑥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是否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不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存在超标准开支情况。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资金的拨付有完整的审批程序和手续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（1分）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资金实行专账管理（1分）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资金使用符合项目预算批复或合同规定的用途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（1分 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支出依据合规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无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截留、挤占、挪用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项目资金情况（1分）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无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超标准开支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情况（1分）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375" w:firstLineChars="2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未专账或设立辅助台账管理、批复用途范围外使用资金、支出依据不完整、结算金额超标准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B2.2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财务</w:t>
            </w: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管理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①</w:t>
            </w:r>
            <w:bookmarkStart w:id="2" w:name="_Hlk121737197"/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资金管理、费用支出</w:t>
            </w:r>
            <w:bookmarkEnd w:id="2"/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等制度是否健全和细化，是否严格执行；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②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会计核算是否规范。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财务制度健全、严格执行制度（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2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会计核算规范（1分）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950" w:firstLineChars="13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财务制度不健全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restart"/>
            <w:vAlign w:val="center"/>
          </w:tcPr>
          <w:p>
            <w:pPr>
              <w:adjustRightInd w:val="0"/>
              <w:snapToGrid w:val="0"/>
              <w:spacing w:after="200"/>
              <w:ind w:firstLine="75" w:firstLineChars="5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B3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组织实施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（10分）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B3.1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组织机构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2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机构是否健全、分工是否明确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机构健全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分工明确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（1分）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2025" w:firstLineChars="13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adjustRightInd w:val="0"/>
              <w:snapToGrid w:val="0"/>
              <w:spacing w:after="200"/>
              <w:ind w:firstLine="75" w:firstLineChars="5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B3.2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管理制度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2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①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是否建立健全项目管理制度；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②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是否严格执行相关法律法规和业务管理规定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。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建立健全项目管理制度（1分）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严格执行相关项目管理制度（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950" w:firstLineChars="13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否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adjustRightInd w:val="0"/>
              <w:snapToGrid w:val="0"/>
              <w:spacing w:after="200"/>
              <w:ind w:firstLine="75" w:firstLineChars="5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B3.3资金拨付及时性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2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评价项目单位经费发放的情况，用以反映项目单位是否按规定时间、规定方式足额发放到位。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是否按规定时间完成资金拨付（2分）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050" w:firstLineChars="7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 xml:space="preserve">        是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B3.4公示情况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2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是否按规定对项目情况进行公示。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按规定对项目情况进行公示（1分）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950" w:firstLineChars="13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B3.5监督检查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 xml:space="preserve">是 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2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项目主管部门对项目实施情况是否进行监督管理。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定期或不定期组织对资金发放情况的专项检查或抽查（1分）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对专项检查或抽查发现的问题及时进行整改（1分）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650" w:firstLineChars="11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675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C产出性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指标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（32分）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C1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数量指标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（8分）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C1.1设施正常使用考评得分率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≥85%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8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是否按计划保障正常使用设施的数量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达到目标值得8分，每减少1%扣1分 ，扣完为止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800" w:firstLineChars="1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83.04%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C2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质量指标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（8分）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C2.1设施完好考评得分率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≥85%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8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是否按计划保证了设施的完好程度。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达到目标值得8分，每减少1%扣1分 ，扣完为止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875" w:firstLineChars="12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  <w:highlight w:val="yellow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87.4%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  <w:highlight w:val="yellow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  <w:highlight w:val="yellow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C3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时效指标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（8分）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 xml:space="preserve">C3.1修复及时考评得分率 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≥90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%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8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 xml:space="preserve">是否按计划时限实施、完成工作任务 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达到目标值得8分，每减少1%扣1分 ，扣完为止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725" w:firstLineChars="11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86.94%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C4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成本指标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（8分）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C4.1成本控制率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≤100%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8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ind w:left="75" w:hanging="75" w:hangingChars="5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成本控制率=实际支出金额/标准金额100%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成本控制率≤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100%的，得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8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。每增加1%扣1分 ，扣完为止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  <w:highlight w:val="yellow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725" w:firstLineChars="11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  <w:highlight w:val="yellow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100%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  <w:highlight w:val="yellow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  <w:highlight w:val="yellow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675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D效果性指标（28分）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D1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项目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效益（18分）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D1.1经济效益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6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①通过项目实施，是否有利于促进区域经济发展；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 xml:space="preserve">          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②通过项目实施，是否降低了维护成本，节约了费用。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达到目标值得6分，每个未达标项扣3分，扣完为止。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800" w:firstLineChars="1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7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D1.2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社会效益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6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①通过项目实施，是否提高了群众交通出行的便利度和安全性；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②通过项目实施，是否改善了市容市貌，提高了人民生活品质。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达到目标值得6分，每个未达标项扣3分，扣完为止。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800" w:firstLineChars="1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800" w:firstLineChars="1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67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D1.3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可持续影响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6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①项目实施是否符合国家或行业可持续发展的相关规定及要求；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②通过项目的实施，是否完善了市政及交通设施维护机制。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达到目标值得6分，每个未达标项扣3分，扣完为止。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0" w:firstLineChars="5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D2满意度（10分）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D2.1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服务对象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满意度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≥90%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10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群众满意度≥90%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满意度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≥90%得10分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8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0%≤满意度＜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90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%，得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8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7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0%≤满意度＜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8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0%，得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6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6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0%≤满意度＜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7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0%，得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4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5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0%≤满意度＜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6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0%，得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2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满意度＜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5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0%的，得0分</w:t>
            </w:r>
          </w:p>
        </w:tc>
        <w:tc>
          <w:tcPr>
            <w:tcW w:w="44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bCs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 w:val="15"/>
                <w:szCs w:val="15"/>
              </w:rPr>
              <w:t>90%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bCs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 w:val="15"/>
                <w:szCs w:val="15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67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总分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100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bCs/>
                <w:kern w:val="0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  <w:highlight w:val="yellow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bCs/>
                <w:kern w:val="0"/>
                <w:sz w:val="15"/>
                <w:szCs w:val="15"/>
                <w:highlight w:val="yellow"/>
              </w:rPr>
            </w:pPr>
            <w:r>
              <w:rPr>
                <w:rFonts w:hint="eastAsia" w:ascii="Times New Roman" w:hAnsi="Times New Roman" w:eastAsia="仿宋" w:cs="Times New Roman"/>
                <w:bCs/>
                <w:kern w:val="0"/>
                <w:sz w:val="15"/>
                <w:szCs w:val="15"/>
              </w:rPr>
              <w:t>85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iYWUzNDZkZTQ4MWFhYzk5ZWFkY2I1ZjEyMDNlODkifQ=="/>
  </w:docVars>
  <w:rsids>
    <w:rsidRoot w:val="00E774A8"/>
    <w:rsid w:val="0000517E"/>
    <w:rsid w:val="000128C8"/>
    <w:rsid w:val="00035801"/>
    <w:rsid w:val="0004579A"/>
    <w:rsid w:val="000612E5"/>
    <w:rsid w:val="00062F30"/>
    <w:rsid w:val="00067858"/>
    <w:rsid w:val="000926A5"/>
    <w:rsid w:val="00095F81"/>
    <w:rsid w:val="000A1E79"/>
    <w:rsid w:val="000C29B5"/>
    <w:rsid w:val="000D5EC4"/>
    <w:rsid w:val="000E2438"/>
    <w:rsid w:val="000E3038"/>
    <w:rsid w:val="000F5832"/>
    <w:rsid w:val="00100CC1"/>
    <w:rsid w:val="00101E34"/>
    <w:rsid w:val="0010419D"/>
    <w:rsid w:val="001043B6"/>
    <w:rsid w:val="00106D63"/>
    <w:rsid w:val="001247E4"/>
    <w:rsid w:val="001330D6"/>
    <w:rsid w:val="00141594"/>
    <w:rsid w:val="00141A2D"/>
    <w:rsid w:val="00153D15"/>
    <w:rsid w:val="00153D1D"/>
    <w:rsid w:val="00175060"/>
    <w:rsid w:val="001820D9"/>
    <w:rsid w:val="00183563"/>
    <w:rsid w:val="00185360"/>
    <w:rsid w:val="001A7940"/>
    <w:rsid w:val="001B7B8E"/>
    <w:rsid w:val="001D7D94"/>
    <w:rsid w:val="001F399E"/>
    <w:rsid w:val="001F45C9"/>
    <w:rsid w:val="0020339A"/>
    <w:rsid w:val="00203E35"/>
    <w:rsid w:val="002040FB"/>
    <w:rsid w:val="00204927"/>
    <w:rsid w:val="002072CE"/>
    <w:rsid w:val="00250513"/>
    <w:rsid w:val="002537B9"/>
    <w:rsid w:val="00254113"/>
    <w:rsid w:val="00254801"/>
    <w:rsid w:val="00265DCA"/>
    <w:rsid w:val="00266DDD"/>
    <w:rsid w:val="002837F1"/>
    <w:rsid w:val="002926AE"/>
    <w:rsid w:val="002956AE"/>
    <w:rsid w:val="002A02DB"/>
    <w:rsid w:val="002C192D"/>
    <w:rsid w:val="002C2F0D"/>
    <w:rsid w:val="002D77CF"/>
    <w:rsid w:val="002E1B52"/>
    <w:rsid w:val="002F6B8B"/>
    <w:rsid w:val="0033461B"/>
    <w:rsid w:val="0035292D"/>
    <w:rsid w:val="003538D2"/>
    <w:rsid w:val="00353FCB"/>
    <w:rsid w:val="003647A4"/>
    <w:rsid w:val="003661B3"/>
    <w:rsid w:val="00366236"/>
    <w:rsid w:val="00380952"/>
    <w:rsid w:val="00381795"/>
    <w:rsid w:val="00382D17"/>
    <w:rsid w:val="00382DE2"/>
    <w:rsid w:val="0039247D"/>
    <w:rsid w:val="00393140"/>
    <w:rsid w:val="00395426"/>
    <w:rsid w:val="003B319F"/>
    <w:rsid w:val="003B4D85"/>
    <w:rsid w:val="003B690A"/>
    <w:rsid w:val="003D2A89"/>
    <w:rsid w:val="003E4CE5"/>
    <w:rsid w:val="003F1637"/>
    <w:rsid w:val="003F31F7"/>
    <w:rsid w:val="003F6AAB"/>
    <w:rsid w:val="00421E87"/>
    <w:rsid w:val="00446FAD"/>
    <w:rsid w:val="00454185"/>
    <w:rsid w:val="00473EC8"/>
    <w:rsid w:val="004A1A10"/>
    <w:rsid w:val="004C7573"/>
    <w:rsid w:val="004D6C9C"/>
    <w:rsid w:val="004E1215"/>
    <w:rsid w:val="004E1236"/>
    <w:rsid w:val="004F5B33"/>
    <w:rsid w:val="00507345"/>
    <w:rsid w:val="00512E0D"/>
    <w:rsid w:val="005329AD"/>
    <w:rsid w:val="00536B96"/>
    <w:rsid w:val="00547E5F"/>
    <w:rsid w:val="005651BB"/>
    <w:rsid w:val="005706C6"/>
    <w:rsid w:val="00572D27"/>
    <w:rsid w:val="005731CF"/>
    <w:rsid w:val="00574BF6"/>
    <w:rsid w:val="00575788"/>
    <w:rsid w:val="005903F8"/>
    <w:rsid w:val="005C42D8"/>
    <w:rsid w:val="0061046B"/>
    <w:rsid w:val="00611334"/>
    <w:rsid w:val="0061139A"/>
    <w:rsid w:val="00623493"/>
    <w:rsid w:val="00633FFB"/>
    <w:rsid w:val="00634ADE"/>
    <w:rsid w:val="00644492"/>
    <w:rsid w:val="0065165B"/>
    <w:rsid w:val="00654D0A"/>
    <w:rsid w:val="006674B7"/>
    <w:rsid w:val="00672236"/>
    <w:rsid w:val="00675944"/>
    <w:rsid w:val="00675EE3"/>
    <w:rsid w:val="00684078"/>
    <w:rsid w:val="006948A8"/>
    <w:rsid w:val="006A341B"/>
    <w:rsid w:val="006B4F4A"/>
    <w:rsid w:val="006B5515"/>
    <w:rsid w:val="006B6330"/>
    <w:rsid w:val="006C0891"/>
    <w:rsid w:val="006D49B0"/>
    <w:rsid w:val="006E3CD5"/>
    <w:rsid w:val="006F2D70"/>
    <w:rsid w:val="006F7816"/>
    <w:rsid w:val="007248EA"/>
    <w:rsid w:val="00724970"/>
    <w:rsid w:val="00731EB4"/>
    <w:rsid w:val="00735437"/>
    <w:rsid w:val="00771E61"/>
    <w:rsid w:val="0077764F"/>
    <w:rsid w:val="00781ED2"/>
    <w:rsid w:val="007A08D5"/>
    <w:rsid w:val="007A40C3"/>
    <w:rsid w:val="007B255F"/>
    <w:rsid w:val="007E2FF0"/>
    <w:rsid w:val="007E6E9A"/>
    <w:rsid w:val="008034F1"/>
    <w:rsid w:val="0081798B"/>
    <w:rsid w:val="008334E3"/>
    <w:rsid w:val="008366B2"/>
    <w:rsid w:val="0084093E"/>
    <w:rsid w:val="0084180B"/>
    <w:rsid w:val="0084279F"/>
    <w:rsid w:val="008445EB"/>
    <w:rsid w:val="00847121"/>
    <w:rsid w:val="008506BA"/>
    <w:rsid w:val="00851FD0"/>
    <w:rsid w:val="00864868"/>
    <w:rsid w:val="00871058"/>
    <w:rsid w:val="00874211"/>
    <w:rsid w:val="00891105"/>
    <w:rsid w:val="00894EB8"/>
    <w:rsid w:val="008A2EAE"/>
    <w:rsid w:val="008A371B"/>
    <w:rsid w:val="008A4539"/>
    <w:rsid w:val="008A4654"/>
    <w:rsid w:val="008C3B21"/>
    <w:rsid w:val="008D5D6E"/>
    <w:rsid w:val="008E1969"/>
    <w:rsid w:val="008E6B17"/>
    <w:rsid w:val="008F4AB5"/>
    <w:rsid w:val="00907BD1"/>
    <w:rsid w:val="0092287E"/>
    <w:rsid w:val="00923B14"/>
    <w:rsid w:val="009249B0"/>
    <w:rsid w:val="00933ECA"/>
    <w:rsid w:val="00955288"/>
    <w:rsid w:val="00962CE3"/>
    <w:rsid w:val="009656AA"/>
    <w:rsid w:val="0096732C"/>
    <w:rsid w:val="009673DD"/>
    <w:rsid w:val="00986F27"/>
    <w:rsid w:val="00994FA4"/>
    <w:rsid w:val="009973AE"/>
    <w:rsid w:val="009A5D6A"/>
    <w:rsid w:val="009B006C"/>
    <w:rsid w:val="009C1915"/>
    <w:rsid w:val="009C3E9F"/>
    <w:rsid w:val="009F0C02"/>
    <w:rsid w:val="00A00711"/>
    <w:rsid w:val="00A07A6D"/>
    <w:rsid w:val="00A24C5F"/>
    <w:rsid w:val="00A336EB"/>
    <w:rsid w:val="00A413A6"/>
    <w:rsid w:val="00A471C3"/>
    <w:rsid w:val="00A53CDA"/>
    <w:rsid w:val="00A60173"/>
    <w:rsid w:val="00A637CC"/>
    <w:rsid w:val="00A717D4"/>
    <w:rsid w:val="00A760AA"/>
    <w:rsid w:val="00A92C15"/>
    <w:rsid w:val="00A9416F"/>
    <w:rsid w:val="00AB77E8"/>
    <w:rsid w:val="00AC1F94"/>
    <w:rsid w:val="00AD24A1"/>
    <w:rsid w:val="00AD5A05"/>
    <w:rsid w:val="00AE25D2"/>
    <w:rsid w:val="00AE30C8"/>
    <w:rsid w:val="00B20F8B"/>
    <w:rsid w:val="00B24AD6"/>
    <w:rsid w:val="00B24AE6"/>
    <w:rsid w:val="00B2702D"/>
    <w:rsid w:val="00B51CC9"/>
    <w:rsid w:val="00BC3D47"/>
    <w:rsid w:val="00BC51A7"/>
    <w:rsid w:val="00BE2762"/>
    <w:rsid w:val="00BF50F3"/>
    <w:rsid w:val="00C0293F"/>
    <w:rsid w:val="00C029B7"/>
    <w:rsid w:val="00C460AF"/>
    <w:rsid w:val="00C5643F"/>
    <w:rsid w:val="00C61385"/>
    <w:rsid w:val="00C677B9"/>
    <w:rsid w:val="00C67C6C"/>
    <w:rsid w:val="00C71FF2"/>
    <w:rsid w:val="00C94DDC"/>
    <w:rsid w:val="00CA44CC"/>
    <w:rsid w:val="00CA61D3"/>
    <w:rsid w:val="00CD548B"/>
    <w:rsid w:val="00CE0237"/>
    <w:rsid w:val="00CE2067"/>
    <w:rsid w:val="00D07F90"/>
    <w:rsid w:val="00D2412B"/>
    <w:rsid w:val="00D370C6"/>
    <w:rsid w:val="00D3753B"/>
    <w:rsid w:val="00D40661"/>
    <w:rsid w:val="00D43C37"/>
    <w:rsid w:val="00D50BFF"/>
    <w:rsid w:val="00D51A61"/>
    <w:rsid w:val="00D77D4F"/>
    <w:rsid w:val="00D81BFB"/>
    <w:rsid w:val="00D81FD6"/>
    <w:rsid w:val="00D8586B"/>
    <w:rsid w:val="00D974F9"/>
    <w:rsid w:val="00DA30B7"/>
    <w:rsid w:val="00DB474E"/>
    <w:rsid w:val="00DC00F7"/>
    <w:rsid w:val="00DD786B"/>
    <w:rsid w:val="00DF0DFA"/>
    <w:rsid w:val="00E205C2"/>
    <w:rsid w:val="00E21DB8"/>
    <w:rsid w:val="00E317E3"/>
    <w:rsid w:val="00E379F7"/>
    <w:rsid w:val="00E43DC3"/>
    <w:rsid w:val="00E45386"/>
    <w:rsid w:val="00E45F68"/>
    <w:rsid w:val="00E6769A"/>
    <w:rsid w:val="00E6799F"/>
    <w:rsid w:val="00E774A8"/>
    <w:rsid w:val="00EA22C1"/>
    <w:rsid w:val="00EA350A"/>
    <w:rsid w:val="00EC03AE"/>
    <w:rsid w:val="00EC111C"/>
    <w:rsid w:val="00EC5D61"/>
    <w:rsid w:val="00EF567F"/>
    <w:rsid w:val="00F00C02"/>
    <w:rsid w:val="00F016A0"/>
    <w:rsid w:val="00F25AC3"/>
    <w:rsid w:val="00F307EE"/>
    <w:rsid w:val="00F313F9"/>
    <w:rsid w:val="00F32883"/>
    <w:rsid w:val="00F46866"/>
    <w:rsid w:val="00F5255A"/>
    <w:rsid w:val="00F561C0"/>
    <w:rsid w:val="00F57879"/>
    <w:rsid w:val="00F71F0F"/>
    <w:rsid w:val="00F97206"/>
    <w:rsid w:val="00F97B80"/>
    <w:rsid w:val="00FA1592"/>
    <w:rsid w:val="00FA2D7F"/>
    <w:rsid w:val="00FA6471"/>
    <w:rsid w:val="00FB0968"/>
    <w:rsid w:val="00FC4EEC"/>
    <w:rsid w:val="00FC6510"/>
    <w:rsid w:val="00FD5F31"/>
    <w:rsid w:val="00FE1468"/>
    <w:rsid w:val="00FE1B48"/>
    <w:rsid w:val="00FE5577"/>
    <w:rsid w:val="00FE79C6"/>
    <w:rsid w:val="00FF504A"/>
    <w:rsid w:val="393D4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428</Words>
  <Characters>2444</Characters>
  <Lines>20</Lines>
  <Paragraphs>5</Paragraphs>
  <TotalTime>520</TotalTime>
  <ScaleCrop>false</ScaleCrop>
  <LinksUpToDate>false</LinksUpToDate>
  <CharactersWithSpaces>2867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2024-01-15T02:20:00Z</dcterms:created>
  <dc:creator>zx</dc:creator>
  <cp:lastModifiedBy>夕阳的归宿</cp:lastModifiedBy>
  <dcterms:modified xsi:type="dcterms:W3CDTF">2024-02-21T08:40:46Z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5C12C74ECDF44F6991B336633C124280_12</vt:lpwstr>
  </property>
</Properties>
</file>