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highlight w:val="yellow"/>
        </w:rPr>
      </w:pPr>
    </w:p>
    <w:p>
      <w:pPr>
        <w:rPr>
          <w:sz w:val="44"/>
          <w:szCs w:val="44"/>
          <w:highlight w:val="yellow"/>
        </w:rPr>
      </w:pPr>
    </w:p>
    <w:p>
      <w:pPr>
        <w:rPr>
          <w:sz w:val="44"/>
          <w:szCs w:val="44"/>
          <w:highlight w:val="yellow"/>
        </w:rPr>
      </w:pPr>
    </w:p>
    <w:p>
      <w:pPr>
        <w:rPr>
          <w:sz w:val="44"/>
          <w:szCs w:val="44"/>
          <w:highlight w:val="yellow"/>
        </w:rPr>
      </w:pPr>
    </w:p>
    <w:p>
      <w:pPr>
        <w:bidi w:val="0"/>
        <w:jc w:val="center"/>
        <w:outlineLvl w:val="9"/>
        <w:rPr>
          <w:rFonts w:hint="eastAsia" w:ascii="宋体" w:hAnsi="宋体" w:eastAsia="宋体" w:cs="宋体"/>
          <w:b/>
          <w:bCs/>
          <w:sz w:val="44"/>
          <w:szCs w:val="44"/>
          <w:lang w:val="en-US" w:eastAsia="zh-CN"/>
        </w:rPr>
      </w:pPr>
      <w:bookmarkStart w:id="0" w:name="_Toc14163"/>
      <w:bookmarkStart w:id="1" w:name="_Toc21220"/>
      <w:bookmarkStart w:id="2" w:name="_Toc16232"/>
      <w:bookmarkStart w:id="3" w:name="_Toc20467"/>
      <w:bookmarkStart w:id="4" w:name="_Toc29822"/>
      <w:bookmarkStart w:id="5" w:name="_Toc6330"/>
      <w:bookmarkStart w:id="6" w:name="_Toc24366"/>
      <w:bookmarkStart w:id="7" w:name="_Toc29980"/>
      <w:bookmarkStart w:id="8" w:name="_Toc28021"/>
      <w:bookmarkStart w:id="9" w:name="_Toc384"/>
      <w:r>
        <w:rPr>
          <w:rFonts w:hint="eastAsia" w:ascii="宋体" w:hAnsi="宋体" w:eastAsia="宋体" w:cs="宋体"/>
          <w:b/>
          <w:bCs/>
          <w:sz w:val="44"/>
          <w:szCs w:val="44"/>
          <w:lang w:val="en-US" w:eastAsia="zh-CN"/>
        </w:rPr>
        <w:t>赣州蓉江新区2022年对学校补助项目</w:t>
      </w:r>
      <w:bookmarkEnd w:id="0"/>
    </w:p>
    <w:p>
      <w:pPr>
        <w:bidi w:val="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支出绩效评价报告</w:t>
      </w:r>
      <w:bookmarkEnd w:id="1"/>
      <w:bookmarkEnd w:id="2"/>
      <w:bookmarkEnd w:id="3"/>
      <w:bookmarkEnd w:id="4"/>
      <w:bookmarkEnd w:id="5"/>
      <w:bookmarkEnd w:id="6"/>
      <w:bookmarkEnd w:id="7"/>
      <w:bookmarkEnd w:id="8"/>
      <w:bookmarkEnd w:id="9"/>
    </w:p>
    <w:p>
      <w:pPr>
        <w:spacing w:line="600" w:lineRule="auto"/>
        <w:jc w:val="center"/>
        <w:rPr>
          <w:rFonts w:cs="仿宋" w:asciiTheme="majorEastAsia" w:hAnsiTheme="majorEastAsia" w:eastAsiaTheme="majorEastAsia"/>
          <w:sz w:val="28"/>
          <w:szCs w:val="28"/>
          <w:highlight w:val="none"/>
          <w:u w:val="none"/>
        </w:rPr>
      </w:pPr>
      <w:r>
        <w:rPr>
          <w:rFonts w:hint="eastAsia" w:cs="仿宋" w:asciiTheme="majorEastAsia" w:hAnsiTheme="majorEastAsia" w:eastAsiaTheme="majorEastAsia"/>
          <w:sz w:val="28"/>
          <w:szCs w:val="28"/>
          <w:highlight w:val="none"/>
          <w:u w:val="none"/>
        </w:rPr>
        <w:t>国众联咨报字﹝</w:t>
      </w:r>
      <w:r>
        <w:rPr>
          <w:rFonts w:hint="eastAsia" w:cs="仿宋" w:asciiTheme="majorEastAsia" w:hAnsiTheme="majorEastAsia" w:eastAsiaTheme="majorEastAsia"/>
          <w:sz w:val="28"/>
          <w:szCs w:val="28"/>
          <w:highlight w:val="none"/>
          <w:u w:val="none"/>
          <w:lang w:val="en-US" w:eastAsia="zh-CN"/>
        </w:rPr>
        <w:t>2024</w:t>
      </w:r>
      <w:r>
        <w:rPr>
          <w:rFonts w:hint="eastAsia" w:cs="仿宋" w:asciiTheme="majorEastAsia" w:hAnsiTheme="majorEastAsia" w:eastAsiaTheme="majorEastAsia"/>
          <w:sz w:val="28"/>
          <w:szCs w:val="28"/>
          <w:highlight w:val="none"/>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0030</w:t>
      </w:r>
      <w:r>
        <w:rPr>
          <w:rFonts w:hint="eastAsia" w:cs="仿宋" w:asciiTheme="majorEastAsia" w:hAnsiTheme="majorEastAsia" w:eastAsiaTheme="majorEastAsia"/>
          <w:sz w:val="28"/>
          <w:szCs w:val="28"/>
          <w:highlight w:val="none"/>
          <w:u w:val="none"/>
        </w:rPr>
        <w:t>号</w:t>
      </w:r>
    </w:p>
    <w:p/>
    <w:p/>
    <w:p/>
    <w:p/>
    <w:p/>
    <w:p/>
    <w:p/>
    <w:p/>
    <w:p/>
    <w:p/>
    <w:p/>
    <w:p/>
    <w:p/>
    <w:p/>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项目名称：赣州蓉江新区2022年对学校补助项目</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项目单位：赣州蓉江新区社会事务管理局</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委托单位：赣州蓉江新区财政局</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评价机构：国众联资产评估土地房地产估价有限公司</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报告日期：二零二三年十二月</w:t>
      </w:r>
    </w:p>
    <w:p>
      <w:pPr>
        <w:jc w:val="center"/>
        <w:rPr>
          <w:b/>
          <w:sz w:val="30"/>
          <w:szCs w:val="30"/>
          <w:highlight w:val="yellow"/>
        </w:rPr>
      </w:pPr>
    </w:p>
    <w:p>
      <w:pPr>
        <w:spacing w:line="560" w:lineRule="exact"/>
        <w:jc w:val="both"/>
        <w:outlineLvl w:val="9"/>
        <w:rPr>
          <w:rFonts w:hint="eastAsia" w:ascii="仿宋" w:hAnsi="仿宋" w:eastAsia="仿宋" w:cs="仿宋"/>
          <w:b/>
          <w:sz w:val="36"/>
          <w:szCs w:val="36"/>
        </w:rPr>
      </w:pPr>
    </w:p>
    <w:p>
      <w:pPr>
        <w:rPr>
          <w:rFonts w:hint="eastAsia" w:ascii="方正小标宋简体" w:hAnsi="仿宋" w:eastAsia="方正小标宋简体" w:cs="宋体"/>
          <w:b/>
          <w:bCs w:val="0"/>
          <w:kern w:val="2"/>
          <w:sz w:val="44"/>
          <w:szCs w:val="44"/>
          <w:lang w:val="en-US" w:eastAsia="zh-CN" w:bidi="ar"/>
        </w:rPr>
      </w:pPr>
      <w:bookmarkStart w:id="10" w:name="_Toc5117"/>
      <w:bookmarkStart w:id="11" w:name="_Toc5667"/>
      <w:bookmarkStart w:id="12" w:name="_Toc7719"/>
      <w:bookmarkStart w:id="13" w:name="_Toc29124"/>
      <w:bookmarkStart w:id="14" w:name="_Toc21734"/>
      <w:bookmarkStart w:id="15" w:name="_Toc23015"/>
      <w:bookmarkStart w:id="16" w:name="_Toc11988"/>
      <w:bookmarkStart w:id="17" w:name="_Toc19310"/>
      <w:bookmarkStart w:id="18" w:name="_Toc18185"/>
      <w:bookmarkStart w:id="19" w:name="_Toc19331"/>
      <w:r>
        <w:rPr>
          <w:rFonts w:hint="eastAsia" w:ascii="方正小标宋简体" w:hAnsi="仿宋" w:eastAsia="方正小标宋简体" w:cs="宋体"/>
          <w:b/>
          <w:bCs w:val="0"/>
          <w:kern w:val="2"/>
          <w:sz w:val="44"/>
          <w:szCs w:val="44"/>
          <w:lang w:val="en-US" w:eastAsia="zh-CN" w:bidi="ar"/>
        </w:rPr>
        <w:br w:type="page"/>
      </w:r>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9"/>
        <w:rPr>
          <w:rFonts w:ascii="仿宋" w:hAnsi="仿宋" w:eastAsia="仿宋"/>
          <w:b/>
          <w:sz w:val="28"/>
          <w:szCs w:val="28"/>
        </w:rPr>
      </w:pPr>
      <w:r>
        <w:rPr>
          <w:rFonts w:hint="eastAsia" w:ascii="方正小标宋简体" w:hAnsi="仿宋" w:eastAsia="方正小标宋简体" w:cs="宋体"/>
          <w:b/>
          <w:bCs w:val="0"/>
          <w:kern w:val="2"/>
          <w:sz w:val="44"/>
          <w:szCs w:val="44"/>
          <w:lang w:val="en-US" w:eastAsia="zh-CN" w:bidi="ar"/>
        </w:rPr>
        <w:t>摘 要</w:t>
      </w:r>
      <w:bookmarkEnd w:id="10"/>
      <w:bookmarkEnd w:id="11"/>
      <w:bookmarkEnd w:id="12"/>
      <w:bookmarkEnd w:id="13"/>
      <w:bookmarkEnd w:id="14"/>
      <w:bookmarkEnd w:id="15"/>
      <w:bookmarkEnd w:id="16"/>
      <w:bookmarkEnd w:id="17"/>
      <w:bookmarkEnd w:id="18"/>
      <w:bookmarkEnd w:id="19"/>
    </w:p>
    <w:p>
      <w:pPr>
        <w:keepNext w:val="0"/>
        <w:keepLines w:val="0"/>
        <w:widowControl w:val="0"/>
        <w:suppressLineNumbers w:val="0"/>
        <w:spacing w:before="0" w:beforeAutospacing="0" w:after="0" w:afterAutospacing="0" w:line="560" w:lineRule="exact"/>
        <w:ind w:left="0" w:right="0"/>
        <w:jc w:val="both"/>
        <w:outlineLvl w:val="9"/>
        <w:rPr>
          <w:rFonts w:hint="eastAsia" w:ascii="黑体" w:hAnsi="宋体" w:eastAsia="黑体" w:cs="宋体"/>
          <w:bCs/>
          <w:kern w:val="2"/>
          <w:sz w:val="32"/>
          <w:szCs w:val="32"/>
          <w:lang w:val="en-US" w:eastAsia="zh-CN" w:bidi="ar"/>
        </w:rPr>
      </w:pPr>
      <w:bookmarkStart w:id="20" w:name="_Toc20217"/>
      <w:bookmarkStart w:id="21" w:name="_Toc15518"/>
      <w:bookmarkStart w:id="22" w:name="_Toc32185"/>
      <w:bookmarkStart w:id="23" w:name="_Toc8220"/>
      <w:bookmarkStart w:id="24" w:name="_Toc514"/>
      <w:bookmarkStart w:id="25" w:name="_Toc6571"/>
      <w:bookmarkStart w:id="26" w:name="_Toc12837"/>
      <w:bookmarkStart w:id="27" w:name="_Toc5430"/>
      <w:bookmarkStart w:id="28" w:name="_Toc13751"/>
      <w:bookmarkStart w:id="29" w:name="_Toc4410"/>
      <w:r>
        <w:rPr>
          <w:rFonts w:hint="eastAsia" w:ascii="黑体" w:hAnsi="宋体" w:eastAsia="黑体" w:cs="宋体"/>
          <w:bCs/>
          <w:kern w:val="2"/>
          <w:sz w:val="32"/>
          <w:szCs w:val="32"/>
          <w:lang w:val="en-US" w:eastAsia="zh-CN" w:bidi="ar"/>
        </w:rPr>
        <w:t>一、项目实施概况</w:t>
      </w:r>
      <w:bookmarkEnd w:id="20"/>
      <w:bookmarkEnd w:id="21"/>
      <w:bookmarkEnd w:id="22"/>
      <w:bookmarkEnd w:id="23"/>
      <w:bookmarkEnd w:id="24"/>
      <w:bookmarkEnd w:id="25"/>
      <w:bookmarkEnd w:id="26"/>
      <w:bookmarkEnd w:id="27"/>
      <w:bookmarkEnd w:id="28"/>
      <w:bookmarkEnd w:id="29"/>
    </w:p>
    <w:p>
      <w:pPr>
        <w:pStyle w:val="3"/>
        <w:widowControl/>
        <w:spacing w:before="0" w:beforeAutospacing="0" w:after="0" w:afterAutospacing="0" w:line="560" w:lineRule="exact"/>
        <w:ind w:left="0" w:leftChars="0" w:right="0"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根据《江西省中小学幼儿园安全防护建设标准》的要求及“赣州市财政局赣州市教育局关于转发江西省财政厅江西省教育厅《关于制定普惠性民办幼儿园补助标准的通知》的通知”截至2022年12月31日，收到上级对学校补助802.23万元。共支出专项经费616.89万元，预算执行率76.90%。2023年支出176.27元（根据合同约定安保费用及后勤费用应于第二年绩效考评后支付），实际完成793.16万元，完成率为98.87%。结余9.07万元</w:t>
      </w:r>
    </w:p>
    <w:p>
      <w:pPr>
        <w:keepNext w:val="0"/>
        <w:keepLines w:val="0"/>
        <w:widowControl w:val="0"/>
        <w:suppressLineNumbers w:val="0"/>
        <w:spacing w:before="0" w:beforeAutospacing="0" w:after="0" w:afterAutospacing="0" w:line="560" w:lineRule="exact"/>
        <w:ind w:left="0" w:right="0"/>
        <w:jc w:val="both"/>
        <w:outlineLvl w:val="9"/>
        <w:rPr>
          <w:rFonts w:hint="eastAsia" w:ascii="黑体" w:hAnsi="宋体" w:eastAsia="黑体" w:cs="宋体"/>
          <w:bCs/>
          <w:kern w:val="2"/>
          <w:sz w:val="32"/>
          <w:szCs w:val="32"/>
          <w:lang w:val="en-US" w:eastAsia="zh-CN" w:bidi="ar"/>
        </w:rPr>
      </w:pPr>
      <w:bookmarkStart w:id="30" w:name="_Toc2965"/>
      <w:bookmarkStart w:id="31" w:name="_Toc9267"/>
      <w:bookmarkStart w:id="32" w:name="_Toc19922"/>
      <w:bookmarkStart w:id="33" w:name="_Toc20404"/>
      <w:bookmarkStart w:id="34" w:name="_Toc31823"/>
      <w:bookmarkStart w:id="35" w:name="_Toc20440"/>
      <w:bookmarkStart w:id="36" w:name="_Toc30589"/>
      <w:bookmarkStart w:id="37" w:name="_Toc17087"/>
      <w:bookmarkStart w:id="38" w:name="_Toc28064"/>
      <w:bookmarkStart w:id="39" w:name="_Toc14200"/>
      <w:r>
        <w:rPr>
          <w:rFonts w:hint="eastAsia" w:ascii="黑体" w:hAnsi="宋体" w:eastAsia="黑体" w:cs="宋体"/>
          <w:bCs/>
          <w:kern w:val="2"/>
          <w:sz w:val="32"/>
          <w:szCs w:val="32"/>
          <w:lang w:val="en-US" w:eastAsia="zh-CN" w:bidi="ar"/>
        </w:rPr>
        <w:t>二、评价结论和绩效分析</w:t>
      </w:r>
      <w:bookmarkEnd w:id="30"/>
      <w:bookmarkEnd w:id="31"/>
      <w:bookmarkEnd w:id="32"/>
      <w:bookmarkEnd w:id="33"/>
      <w:bookmarkEnd w:id="34"/>
      <w:bookmarkEnd w:id="35"/>
      <w:bookmarkEnd w:id="36"/>
      <w:bookmarkEnd w:id="37"/>
      <w:bookmarkEnd w:id="38"/>
      <w:bookmarkEnd w:id="39"/>
    </w:p>
    <w:p>
      <w:pPr>
        <w:pStyle w:val="3"/>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lang w:val="en-US" w:eastAsia="zh-CN" w:bidi="ar-SA"/>
        </w:rPr>
        <w:t>本次评价在资料查阅、现场调研及访谈基础上，对赣州蓉江新区2022年对学校补助项目绩效进行逐项打分、客观评价，等级设为四档：90（含）-100分为优、80（含）-90分为良、60（含）-80分为中等、60分以下为差。</w:t>
      </w:r>
      <w:r>
        <w:rPr>
          <w:rFonts w:hint="eastAsia" w:ascii="仿宋_GB2312" w:hAnsi="Times New Roman" w:eastAsia="仿宋_GB2312" w:cs="Times New Roman"/>
          <w:kern w:val="2"/>
          <w:sz w:val="32"/>
          <w:szCs w:val="32"/>
          <w:highlight w:val="none"/>
          <w:lang w:val="en-US" w:eastAsia="zh-CN" w:bidi="ar-SA"/>
        </w:rPr>
        <w:t>最终评分结果：总得分86.5分，绩效评级为“良”。详见附表1。</w:t>
      </w:r>
    </w:p>
    <w:p>
      <w:pPr>
        <w:spacing w:line="560" w:lineRule="exact"/>
        <w:ind w:firstLine="420"/>
        <w:jc w:val="center"/>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项目绩效评分汇总表</w:t>
      </w:r>
    </w:p>
    <w:tbl>
      <w:tblPr>
        <w:tblStyle w:val="12"/>
        <w:tblpPr w:leftFromText="180" w:rightFromText="180" w:vertAnchor="text" w:horzAnchor="page" w:tblpX="1785" w:tblpY="207"/>
        <w:tblOverlap w:val="never"/>
        <w:tblW w:w="8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9"/>
        <w:gridCol w:w="1272"/>
        <w:gridCol w:w="1224"/>
        <w:gridCol w:w="1380"/>
        <w:gridCol w:w="2340"/>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9"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指标</w:t>
            </w:r>
          </w:p>
        </w:tc>
        <w:tc>
          <w:tcPr>
            <w:tcW w:w="1272" w:type="dxa"/>
            <w:vAlign w:val="center"/>
          </w:tcPr>
          <w:p>
            <w:pPr>
              <w:ind w:firstLine="320" w:firstLineChars="1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投入</w:t>
            </w:r>
          </w:p>
        </w:tc>
        <w:tc>
          <w:tcPr>
            <w:tcW w:w="1224" w:type="dxa"/>
            <w:vAlign w:val="center"/>
          </w:tcPr>
          <w:p>
            <w:pPr>
              <w:ind w:firstLine="320" w:firstLineChars="1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过程</w:t>
            </w:r>
          </w:p>
        </w:tc>
        <w:tc>
          <w:tcPr>
            <w:tcW w:w="1380" w:type="dxa"/>
            <w:vAlign w:val="center"/>
          </w:tcPr>
          <w:p>
            <w:pPr>
              <w:ind w:firstLine="320" w:firstLineChars="1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产出</w:t>
            </w:r>
          </w:p>
        </w:tc>
        <w:tc>
          <w:tcPr>
            <w:tcW w:w="2340" w:type="dxa"/>
            <w:vAlign w:val="center"/>
          </w:tcPr>
          <w:p>
            <w:pPr>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效果及满意度</w:t>
            </w:r>
          </w:p>
        </w:tc>
        <w:tc>
          <w:tcPr>
            <w:tcW w:w="1536" w:type="dxa"/>
            <w:vAlign w:val="center"/>
          </w:tcPr>
          <w:p>
            <w:pPr>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89" w:type="dxa"/>
            <w:vAlign w:val="center"/>
          </w:tcPr>
          <w:p>
            <w:pPr>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权重</w:t>
            </w:r>
          </w:p>
        </w:tc>
        <w:tc>
          <w:tcPr>
            <w:tcW w:w="1272"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19</w:t>
            </w:r>
          </w:p>
        </w:tc>
        <w:tc>
          <w:tcPr>
            <w:tcW w:w="1224"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15</w:t>
            </w:r>
          </w:p>
        </w:tc>
        <w:tc>
          <w:tcPr>
            <w:tcW w:w="1380"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43</w:t>
            </w:r>
          </w:p>
        </w:tc>
        <w:tc>
          <w:tcPr>
            <w:tcW w:w="2340" w:type="dxa"/>
            <w:vAlign w:val="center"/>
          </w:tcPr>
          <w:p>
            <w:pPr>
              <w:ind w:firstLine="960" w:firstLineChars="3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23</w:t>
            </w:r>
          </w:p>
        </w:tc>
        <w:tc>
          <w:tcPr>
            <w:tcW w:w="1536" w:type="dxa"/>
            <w:vAlign w:val="center"/>
          </w:tcPr>
          <w:p>
            <w:pPr>
              <w:jc w:val="center"/>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89" w:type="dxa"/>
            <w:vAlign w:val="center"/>
          </w:tcPr>
          <w:p>
            <w:pPr>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分值</w:t>
            </w:r>
          </w:p>
        </w:tc>
        <w:tc>
          <w:tcPr>
            <w:tcW w:w="1272"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15.5</w:t>
            </w:r>
          </w:p>
        </w:tc>
        <w:tc>
          <w:tcPr>
            <w:tcW w:w="1224"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15</w:t>
            </w:r>
          </w:p>
        </w:tc>
        <w:tc>
          <w:tcPr>
            <w:tcW w:w="1380"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33</w:t>
            </w:r>
          </w:p>
        </w:tc>
        <w:tc>
          <w:tcPr>
            <w:tcW w:w="2340" w:type="dxa"/>
            <w:vAlign w:val="center"/>
          </w:tcPr>
          <w:p>
            <w:pPr>
              <w:ind w:firstLine="960" w:firstLineChars="3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23</w:t>
            </w:r>
          </w:p>
        </w:tc>
        <w:tc>
          <w:tcPr>
            <w:tcW w:w="1536"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86.5</w:t>
            </w:r>
          </w:p>
        </w:tc>
      </w:tr>
    </w:tbl>
    <w:p>
      <w:pPr>
        <w:pStyle w:val="24"/>
        <w:rPr>
          <w:rFonts w:hint="eastAsia"/>
          <w:lang w:val="en-US" w:eastAsia="zh-CN"/>
        </w:rPr>
      </w:pPr>
    </w:p>
    <w:p>
      <w:pPr>
        <w:pStyle w:val="24"/>
        <w:rPr>
          <w:rFonts w:hint="eastAsia"/>
          <w:lang w:val="en-US" w:eastAsia="zh-CN"/>
        </w:rPr>
      </w:pPr>
    </w:p>
    <w:p>
      <w:pPr>
        <w:keepNext w:val="0"/>
        <w:keepLines w:val="0"/>
        <w:widowControl w:val="0"/>
        <w:suppressLineNumbers w:val="0"/>
        <w:spacing w:before="0" w:beforeAutospacing="0" w:after="0" w:afterAutospacing="0" w:line="560" w:lineRule="exact"/>
        <w:ind w:left="0" w:right="0"/>
        <w:jc w:val="both"/>
        <w:outlineLvl w:val="9"/>
        <w:rPr>
          <w:rFonts w:hint="eastAsia" w:ascii="黑体" w:hAnsi="宋体" w:eastAsia="黑体" w:cs="宋体"/>
          <w:bCs/>
          <w:kern w:val="2"/>
          <w:sz w:val="32"/>
          <w:szCs w:val="32"/>
          <w:lang w:val="en-US" w:eastAsia="zh-CN" w:bidi="ar"/>
        </w:rPr>
      </w:pPr>
      <w:bookmarkStart w:id="40" w:name="_Toc29610"/>
      <w:bookmarkStart w:id="41" w:name="_Toc2218"/>
      <w:bookmarkStart w:id="42" w:name="_Toc9292"/>
      <w:bookmarkStart w:id="43" w:name="_Toc23791"/>
      <w:bookmarkStart w:id="44" w:name="_Toc28478"/>
      <w:bookmarkStart w:id="45" w:name="_Toc26117"/>
      <w:bookmarkStart w:id="46" w:name="_Toc27303"/>
      <w:bookmarkStart w:id="47" w:name="_Toc15418"/>
      <w:bookmarkStart w:id="48" w:name="_Toc16026"/>
      <w:bookmarkStart w:id="49" w:name="_Toc21326"/>
      <w:r>
        <w:rPr>
          <w:rFonts w:hint="eastAsia" w:ascii="黑体" w:hAnsi="宋体" w:eastAsia="黑体" w:cs="宋体"/>
          <w:bCs/>
          <w:kern w:val="2"/>
          <w:sz w:val="32"/>
          <w:szCs w:val="32"/>
          <w:lang w:val="en-US" w:eastAsia="zh-CN" w:bidi="ar"/>
        </w:rPr>
        <w:t>三、存在的问题和建议</w:t>
      </w:r>
      <w:bookmarkEnd w:id="40"/>
      <w:bookmarkEnd w:id="41"/>
      <w:bookmarkEnd w:id="42"/>
      <w:bookmarkEnd w:id="43"/>
      <w:bookmarkEnd w:id="44"/>
      <w:bookmarkEnd w:id="45"/>
      <w:bookmarkEnd w:id="46"/>
      <w:bookmarkEnd w:id="47"/>
      <w:bookmarkEnd w:id="48"/>
      <w:bookmarkEnd w:id="49"/>
    </w:p>
    <w:p>
      <w:pPr>
        <w:keepNext w:val="0"/>
        <w:keepLines w:val="0"/>
        <w:widowControl w:val="0"/>
        <w:suppressLineNumbers w:val="0"/>
        <w:spacing w:before="0" w:beforeAutospacing="0" w:after="0" w:afterAutospacing="0" w:line="560" w:lineRule="exact"/>
        <w:ind w:left="0" w:right="0"/>
        <w:jc w:val="both"/>
        <w:outlineLvl w:val="9"/>
        <w:rPr>
          <w:rFonts w:hint="eastAsia" w:ascii="楷体_GB2312" w:hAnsi="楷体_GB2312" w:eastAsia="楷体_GB2312" w:cs="楷体_GB2312"/>
          <w:sz w:val="32"/>
          <w:szCs w:val="32"/>
          <w:lang w:val="en-US" w:eastAsia="zh-CN"/>
        </w:rPr>
      </w:pPr>
      <w:bookmarkStart w:id="50" w:name="_Toc582"/>
      <w:bookmarkStart w:id="51" w:name="_Toc2181"/>
      <w:bookmarkStart w:id="52" w:name="_Toc19244"/>
      <w:bookmarkStart w:id="53" w:name="_Toc21836"/>
      <w:bookmarkStart w:id="54" w:name="_Toc14292"/>
      <w:bookmarkStart w:id="55" w:name="_Toc668"/>
      <w:bookmarkStart w:id="56" w:name="_Toc13007"/>
      <w:bookmarkStart w:id="57" w:name="_Toc2732"/>
      <w:bookmarkStart w:id="58" w:name="_Toc21992"/>
      <w:r>
        <w:rPr>
          <w:rFonts w:hint="eastAsia" w:ascii="楷体_GB2312" w:hAnsi="楷体_GB2312" w:eastAsia="楷体_GB2312" w:cs="楷体_GB2312"/>
          <w:sz w:val="32"/>
          <w:szCs w:val="32"/>
          <w:lang w:val="en-US" w:eastAsia="zh-CN"/>
        </w:rPr>
        <w:t>（一）存在的问题</w:t>
      </w:r>
      <w:bookmarkEnd w:id="50"/>
      <w:bookmarkEnd w:id="51"/>
      <w:bookmarkEnd w:id="52"/>
      <w:bookmarkEnd w:id="53"/>
      <w:bookmarkEnd w:id="54"/>
      <w:bookmarkEnd w:id="55"/>
      <w:bookmarkEnd w:id="56"/>
      <w:bookmarkEnd w:id="57"/>
      <w:bookmarkEnd w:id="58"/>
    </w:p>
    <w:p>
      <w:pPr>
        <w:pStyle w:val="3"/>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1、预算绩效管理工作方面存在不足。绩效目标管理工作有待改善，存在绩效指标与计划数不对应、与本年度预算资金不匹配的情形；绩效评价管理工作有待改善，存在评价较为随意、没有明确业绩值的情形。</w:t>
      </w:r>
    </w:p>
    <w:p>
      <w:pPr>
        <w:pStyle w:val="3"/>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项目决策、管理方面存在不足。项目决策依据不够完善，存在未按需要编制中长期实施规划的情形；管理制度和监管机制有待健全完善，项目没有制定专门的管理制度，部门现有的监管机制存在部分问题没能及时发现纠正的情况。</w:t>
      </w:r>
    </w:p>
    <w:p>
      <w:pPr>
        <w:pStyle w:val="3"/>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3、预算编制和执行缺乏准确性。由于部分项目执行中不确定性因素较多，因而造成预算编制数和实际发生数存在差异，影响了预算收支的准确性。</w:t>
      </w:r>
    </w:p>
    <w:p>
      <w:pPr>
        <w:keepNext w:val="0"/>
        <w:keepLines w:val="0"/>
        <w:widowControl w:val="0"/>
        <w:suppressLineNumbers w:val="0"/>
        <w:spacing w:before="0" w:beforeAutospacing="0" w:after="0" w:afterAutospacing="0" w:line="560" w:lineRule="exact"/>
        <w:ind w:left="0" w:right="0"/>
        <w:jc w:val="both"/>
        <w:outlineLvl w:val="9"/>
        <w:rPr>
          <w:rFonts w:hint="eastAsia" w:ascii="楷体_GB2312" w:hAnsi="楷体_GB2312" w:eastAsia="楷体_GB2312" w:cs="楷体_GB2312"/>
          <w:sz w:val="32"/>
          <w:szCs w:val="32"/>
          <w:lang w:val="en-US" w:eastAsia="zh-CN"/>
        </w:rPr>
      </w:pPr>
      <w:bookmarkStart w:id="59" w:name="_Toc21202"/>
      <w:bookmarkStart w:id="60" w:name="_Toc19935"/>
      <w:bookmarkStart w:id="61" w:name="_Toc3772"/>
      <w:bookmarkStart w:id="62" w:name="_Toc22705"/>
      <w:bookmarkStart w:id="63" w:name="_Toc20738"/>
      <w:bookmarkStart w:id="64" w:name="_Toc5643"/>
      <w:bookmarkStart w:id="65" w:name="_Toc10743"/>
      <w:bookmarkStart w:id="66" w:name="_Toc20317"/>
      <w:bookmarkStart w:id="67" w:name="_Toc6986"/>
      <w:r>
        <w:rPr>
          <w:rFonts w:hint="eastAsia" w:ascii="楷体_GB2312" w:hAnsi="楷体_GB2312" w:eastAsia="楷体_GB2312" w:cs="楷体_GB2312"/>
          <w:sz w:val="32"/>
          <w:szCs w:val="32"/>
          <w:lang w:val="en-US" w:eastAsia="zh-CN"/>
        </w:rPr>
        <w:t>（二）改进措施和建议</w:t>
      </w:r>
      <w:bookmarkEnd w:id="59"/>
      <w:bookmarkEnd w:id="60"/>
      <w:bookmarkEnd w:id="61"/>
      <w:bookmarkEnd w:id="62"/>
      <w:bookmarkEnd w:id="63"/>
      <w:bookmarkEnd w:id="64"/>
      <w:bookmarkEnd w:id="65"/>
      <w:bookmarkEnd w:id="66"/>
      <w:bookmarkEnd w:id="67"/>
    </w:p>
    <w:p>
      <w:pPr>
        <w:pStyle w:val="3"/>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逐步建立和完善预算绩效管理体系。在已建立预算绩效管理制度体系的基础上，根据部门职能和实际情况，逐步建立预算绩效管理指标标准方法体系，从而提高绩效目标设置的明确性、科学合理性和绩效评价标准的统一性、具体性；进一步完善预算绩效管理组织体系，在健全组织领导及实施体系、工作考核体系的同时，建立监督问责体系，提高预算执行和监督管理工作效果；逐步建立预算绩效智库相关体系，提高预算绩效管理工作水平。</w:t>
      </w:r>
    </w:p>
    <w:p>
      <w:pPr>
        <w:pStyle w:val="3"/>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完善项目决策和管理工作。针对延续性的长期性质项目，在项目决策阶段提高对短期计划和中长期规划结合的重视，以提高资金筹集、配置的科学性；建立信息化管理平台，实现政策、资源、信息的共享和协同，提升项目管理的效率和精度；完善监管机制并狠抓落实，通过定期或不定期组织对项目实施情况的专项检查或抽查，及时发现和解决问题。</w:t>
      </w:r>
    </w:p>
    <w:p>
      <w:pPr>
        <w:spacing w:line="56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加强预算绩效监管力度。进一步强化预算绩效管理工作，切实履行预算绩效管理职责，加强对部门预算执行过程的动态监督，及时掌握部门预算执行过程中的情况和实时动态，完善预算执行情况定期通报机制。加强有关的预算管理体系的意识,加大对预算管理人员的培训,提高财务工作人员的专业能力以及专业素养,提高预算编制和执行准确性，以进一步地推动预算单位的管理水平。</w:t>
      </w: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pStyle w:val="24"/>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br w:type="page"/>
      </w:r>
    </w:p>
    <w:sdt>
      <w:sdtPr>
        <w:rPr>
          <w:rFonts w:ascii="宋体" w:hAnsi="宋体" w:eastAsia="宋体" w:cstheme="minorBidi"/>
          <w:kern w:val="2"/>
          <w:sz w:val="21"/>
          <w:szCs w:val="22"/>
          <w:lang w:val="en-US" w:eastAsia="zh-CN" w:bidi="ar-SA"/>
        </w:rPr>
        <w:id w:val="147482028"/>
        <w15:color w:val="DBDBDB"/>
        <w:docPartObj>
          <w:docPartGallery w:val="Table of Contents"/>
          <w:docPartUnique/>
        </w:docPartObj>
      </w:sdtPr>
      <w:sdtEndPr>
        <w:rPr>
          <w:rFonts w:hint="eastAsia" w:ascii="仿宋" w:hAnsi="仿宋" w:eastAsia="仿宋" w:cs="仿宋"/>
          <w:kern w:val="2"/>
          <w:sz w:val="21"/>
          <w:szCs w:val="28"/>
          <w:lang w:val="en-US" w:eastAsia="zh-CN" w:bidi="ar-SA"/>
        </w:rPr>
      </w:sdtEndPr>
      <w:sdtContent>
        <w:p>
          <w:pPr>
            <w:spacing w:before="0" w:beforeLines="0" w:after="0" w:afterLines="0" w:line="240" w:lineRule="auto"/>
            <w:ind w:left="0" w:leftChars="0" w:right="0" w:rightChars="0" w:firstLine="0" w:firstLineChars="0"/>
            <w:jc w:val="center"/>
            <w:rPr>
              <w:sz w:val="28"/>
              <w:szCs w:val="28"/>
            </w:rPr>
          </w:pPr>
          <w:r>
            <w:rPr>
              <w:rFonts w:hint="eastAsia" w:ascii="宋体" w:hAnsi="宋体" w:eastAsia="宋体" w:cstheme="minorBidi"/>
              <w:kern w:val="2"/>
              <w:sz w:val="21"/>
              <w:szCs w:val="22"/>
              <w:lang w:val="en-US" w:eastAsia="zh-CN" w:bidi="ar-SA"/>
            </w:rPr>
            <w:t xml:space="preserve"> </w:t>
          </w:r>
          <w:r>
            <w:rPr>
              <w:rFonts w:ascii="宋体" w:hAnsi="宋体" w:eastAsia="宋体"/>
              <w:b/>
              <w:bCs/>
              <w:sz w:val="44"/>
              <w:szCs w:val="44"/>
            </w:rPr>
            <w:t>目</w:t>
          </w:r>
          <w:r>
            <w:rPr>
              <w:rFonts w:hint="eastAsia" w:ascii="宋体" w:hAnsi="宋体" w:eastAsia="宋体"/>
              <w:b/>
              <w:bCs/>
              <w:sz w:val="44"/>
              <w:szCs w:val="44"/>
              <w:lang w:val="en-US" w:eastAsia="zh-CN"/>
            </w:rPr>
            <w:t xml:space="preserve"> </w:t>
          </w:r>
          <w:r>
            <w:rPr>
              <w:rFonts w:ascii="宋体" w:hAnsi="宋体" w:eastAsia="宋体"/>
              <w:b/>
              <w:bCs/>
              <w:sz w:val="44"/>
              <w:szCs w:val="44"/>
            </w:rPr>
            <w:t>录</w:t>
          </w:r>
        </w:p>
        <w:p>
          <w:pPr>
            <w:pStyle w:val="9"/>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TOC \o "1-3" \h \u </w:instrText>
          </w:r>
          <w:r>
            <w:rPr>
              <w:rFonts w:hint="eastAsia" w:ascii="仿宋" w:hAnsi="仿宋" w:eastAsia="仿宋" w:cs="仿宋"/>
              <w:sz w:val="28"/>
              <w:szCs w:val="28"/>
            </w:rPr>
            <w:fldChar w:fldCharType="separate"/>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_Toc21329 </w:instrText>
          </w:r>
          <w:r>
            <w:rPr>
              <w:rFonts w:hint="eastAsia" w:ascii="仿宋" w:hAnsi="仿宋" w:eastAsia="仿宋" w:cs="仿宋"/>
              <w:sz w:val="28"/>
              <w:szCs w:val="28"/>
            </w:rPr>
            <w:fldChar w:fldCharType="separate"/>
          </w:r>
          <w:r>
            <w:rPr>
              <w:rFonts w:hint="eastAsia" w:ascii="黑体" w:hAnsi="宋体" w:eastAsia="黑体" w:cs="宋体"/>
              <w:bCs/>
              <w:kern w:val="2"/>
              <w:sz w:val="28"/>
              <w:szCs w:val="28"/>
              <w:lang w:val="en-US" w:eastAsia="zh-CN" w:bidi="ar"/>
            </w:rPr>
            <w:t>1、项目概述</w:t>
          </w:r>
          <w:r>
            <w:rPr>
              <w:sz w:val="28"/>
              <w:szCs w:val="28"/>
            </w:rPr>
            <w:tab/>
          </w:r>
          <w:r>
            <w:rPr>
              <w:sz w:val="28"/>
              <w:szCs w:val="28"/>
            </w:rPr>
            <w:fldChar w:fldCharType="begin"/>
          </w:r>
          <w:r>
            <w:rPr>
              <w:sz w:val="28"/>
              <w:szCs w:val="28"/>
            </w:rPr>
            <w:instrText xml:space="preserve"> PAGEREF _Toc21329 \h </w:instrText>
          </w:r>
          <w:r>
            <w:rPr>
              <w:sz w:val="28"/>
              <w:szCs w:val="28"/>
            </w:rPr>
            <w:fldChar w:fldCharType="separate"/>
          </w:r>
          <w:r>
            <w:rPr>
              <w:sz w:val="28"/>
              <w:szCs w:val="28"/>
            </w:rPr>
            <w:t>2</w:t>
          </w:r>
          <w:r>
            <w:rPr>
              <w:sz w:val="28"/>
              <w:szCs w:val="28"/>
            </w:rPr>
            <w:fldChar w:fldCharType="end"/>
          </w:r>
          <w:r>
            <w:rPr>
              <w:rFonts w:hint="eastAsia" w:ascii="仿宋" w:hAnsi="仿宋" w:eastAsia="仿宋" w:cs="仿宋"/>
              <w:sz w:val="28"/>
              <w:szCs w:val="28"/>
            </w:rPr>
            <w:fldChar w:fldCharType="end"/>
          </w:r>
        </w:p>
        <w:p>
          <w:pPr>
            <w:pStyle w:val="10"/>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_Toc29147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1.1项目基本情况</w:t>
          </w:r>
          <w:r>
            <w:rPr>
              <w:sz w:val="28"/>
              <w:szCs w:val="28"/>
            </w:rPr>
            <w:tab/>
          </w:r>
          <w:r>
            <w:rPr>
              <w:sz w:val="28"/>
              <w:szCs w:val="28"/>
            </w:rPr>
            <w:fldChar w:fldCharType="begin"/>
          </w:r>
          <w:r>
            <w:rPr>
              <w:sz w:val="28"/>
              <w:szCs w:val="28"/>
            </w:rPr>
            <w:instrText xml:space="preserve"> PAGEREF _Toc29147 \h </w:instrText>
          </w:r>
          <w:r>
            <w:rPr>
              <w:sz w:val="28"/>
              <w:szCs w:val="28"/>
            </w:rPr>
            <w:fldChar w:fldCharType="separate"/>
          </w:r>
          <w:r>
            <w:rPr>
              <w:sz w:val="28"/>
              <w:szCs w:val="28"/>
            </w:rPr>
            <w:t>2</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_Toc11758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1.1.1项目主要内容</w:t>
          </w:r>
          <w:r>
            <w:rPr>
              <w:sz w:val="28"/>
              <w:szCs w:val="28"/>
            </w:rPr>
            <w:tab/>
          </w:r>
          <w:r>
            <w:rPr>
              <w:sz w:val="28"/>
              <w:szCs w:val="28"/>
            </w:rPr>
            <w:fldChar w:fldCharType="begin"/>
          </w:r>
          <w:r>
            <w:rPr>
              <w:sz w:val="28"/>
              <w:szCs w:val="28"/>
            </w:rPr>
            <w:instrText xml:space="preserve"> PAGEREF _Toc11758 \h </w:instrText>
          </w:r>
          <w:r>
            <w:rPr>
              <w:sz w:val="28"/>
              <w:szCs w:val="28"/>
            </w:rPr>
            <w:fldChar w:fldCharType="separate"/>
          </w:r>
          <w:r>
            <w:rPr>
              <w:sz w:val="28"/>
              <w:szCs w:val="28"/>
            </w:rPr>
            <w:t>2</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_Toc32076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1.1.2立项背景和目的</w:t>
          </w:r>
          <w:r>
            <w:rPr>
              <w:sz w:val="28"/>
              <w:szCs w:val="28"/>
            </w:rPr>
            <w:tab/>
          </w:r>
          <w:r>
            <w:rPr>
              <w:sz w:val="28"/>
              <w:szCs w:val="28"/>
            </w:rPr>
            <w:fldChar w:fldCharType="begin"/>
          </w:r>
          <w:r>
            <w:rPr>
              <w:sz w:val="28"/>
              <w:szCs w:val="28"/>
            </w:rPr>
            <w:instrText xml:space="preserve"> PAGEREF _Toc32076 \h </w:instrText>
          </w:r>
          <w:r>
            <w:rPr>
              <w:sz w:val="28"/>
              <w:szCs w:val="28"/>
            </w:rPr>
            <w:fldChar w:fldCharType="separate"/>
          </w:r>
          <w:r>
            <w:rPr>
              <w:sz w:val="28"/>
              <w:szCs w:val="28"/>
            </w:rPr>
            <w:t>2</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_Toc25693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1.1.4项目实施主体</w:t>
          </w:r>
          <w:r>
            <w:rPr>
              <w:sz w:val="28"/>
              <w:szCs w:val="28"/>
            </w:rPr>
            <w:tab/>
          </w:r>
          <w:r>
            <w:rPr>
              <w:sz w:val="28"/>
              <w:szCs w:val="28"/>
            </w:rPr>
            <w:fldChar w:fldCharType="begin"/>
          </w:r>
          <w:r>
            <w:rPr>
              <w:sz w:val="28"/>
              <w:szCs w:val="28"/>
            </w:rPr>
            <w:instrText xml:space="preserve"> PAGEREF _Toc25693 \h </w:instrText>
          </w:r>
          <w:r>
            <w:rPr>
              <w:sz w:val="28"/>
              <w:szCs w:val="28"/>
            </w:rPr>
            <w:fldChar w:fldCharType="separate"/>
          </w:r>
          <w:r>
            <w:rPr>
              <w:sz w:val="28"/>
              <w:szCs w:val="28"/>
            </w:rPr>
            <w:t>3</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_Toc20444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1.1.5项目预算及资金来源</w:t>
          </w:r>
          <w:r>
            <w:rPr>
              <w:sz w:val="28"/>
              <w:szCs w:val="28"/>
            </w:rPr>
            <w:tab/>
          </w:r>
          <w:r>
            <w:rPr>
              <w:sz w:val="28"/>
              <w:szCs w:val="28"/>
            </w:rPr>
            <w:fldChar w:fldCharType="begin"/>
          </w:r>
          <w:r>
            <w:rPr>
              <w:sz w:val="28"/>
              <w:szCs w:val="28"/>
            </w:rPr>
            <w:instrText xml:space="preserve"> PAGEREF _Toc20444 \h </w:instrText>
          </w:r>
          <w:r>
            <w:rPr>
              <w:sz w:val="28"/>
              <w:szCs w:val="28"/>
            </w:rPr>
            <w:fldChar w:fldCharType="separate"/>
          </w:r>
          <w:r>
            <w:rPr>
              <w:sz w:val="28"/>
              <w:szCs w:val="28"/>
            </w:rPr>
            <w:t>3</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_Toc2749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1.1.6项目绩效目标</w:t>
          </w:r>
          <w:r>
            <w:rPr>
              <w:sz w:val="28"/>
              <w:szCs w:val="28"/>
            </w:rPr>
            <w:tab/>
          </w:r>
          <w:r>
            <w:rPr>
              <w:sz w:val="28"/>
              <w:szCs w:val="28"/>
            </w:rPr>
            <w:fldChar w:fldCharType="begin"/>
          </w:r>
          <w:r>
            <w:rPr>
              <w:sz w:val="28"/>
              <w:szCs w:val="28"/>
            </w:rPr>
            <w:instrText xml:space="preserve"> PAGEREF _Toc2749 \h </w:instrText>
          </w:r>
          <w:r>
            <w:rPr>
              <w:sz w:val="28"/>
              <w:szCs w:val="28"/>
            </w:rPr>
            <w:fldChar w:fldCharType="separate"/>
          </w:r>
          <w:r>
            <w:rPr>
              <w:sz w:val="28"/>
              <w:szCs w:val="28"/>
            </w:rPr>
            <w:t>3</w:t>
          </w:r>
          <w:r>
            <w:rPr>
              <w:sz w:val="28"/>
              <w:szCs w:val="28"/>
            </w:rPr>
            <w:fldChar w:fldCharType="end"/>
          </w:r>
          <w:r>
            <w:rPr>
              <w:rFonts w:hint="eastAsia" w:ascii="仿宋" w:hAnsi="仿宋" w:eastAsia="仿宋" w:cs="仿宋"/>
              <w:sz w:val="28"/>
              <w:szCs w:val="28"/>
            </w:rPr>
            <w:fldChar w:fldCharType="end"/>
          </w:r>
        </w:p>
        <w:p>
          <w:pPr>
            <w:pStyle w:val="10"/>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_Toc947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1.2项目实施情况</w:t>
          </w:r>
          <w:r>
            <w:rPr>
              <w:sz w:val="28"/>
              <w:szCs w:val="28"/>
            </w:rPr>
            <w:tab/>
          </w:r>
          <w:r>
            <w:rPr>
              <w:sz w:val="28"/>
              <w:szCs w:val="28"/>
            </w:rPr>
            <w:fldChar w:fldCharType="begin"/>
          </w:r>
          <w:r>
            <w:rPr>
              <w:sz w:val="28"/>
              <w:szCs w:val="28"/>
            </w:rPr>
            <w:instrText xml:space="preserve"> PAGEREF _Toc947 \h </w:instrText>
          </w:r>
          <w:r>
            <w:rPr>
              <w:sz w:val="28"/>
              <w:szCs w:val="28"/>
            </w:rPr>
            <w:fldChar w:fldCharType="separate"/>
          </w:r>
          <w:r>
            <w:rPr>
              <w:sz w:val="28"/>
              <w:szCs w:val="28"/>
            </w:rPr>
            <w:t>4</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_Toc30451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1.2.1实际实施起止时间</w:t>
          </w:r>
          <w:r>
            <w:rPr>
              <w:sz w:val="28"/>
              <w:szCs w:val="28"/>
            </w:rPr>
            <w:tab/>
          </w:r>
          <w:r>
            <w:rPr>
              <w:sz w:val="28"/>
              <w:szCs w:val="28"/>
            </w:rPr>
            <w:fldChar w:fldCharType="begin"/>
          </w:r>
          <w:r>
            <w:rPr>
              <w:sz w:val="28"/>
              <w:szCs w:val="28"/>
            </w:rPr>
            <w:instrText xml:space="preserve"> PAGEREF _Toc30451 \h </w:instrText>
          </w:r>
          <w:r>
            <w:rPr>
              <w:sz w:val="28"/>
              <w:szCs w:val="28"/>
            </w:rPr>
            <w:fldChar w:fldCharType="separate"/>
          </w:r>
          <w:r>
            <w:rPr>
              <w:sz w:val="28"/>
              <w:szCs w:val="28"/>
            </w:rPr>
            <w:t>4</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_Toc12798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1.2.2项目资金实施依据</w:t>
          </w:r>
          <w:r>
            <w:rPr>
              <w:sz w:val="28"/>
              <w:szCs w:val="28"/>
            </w:rPr>
            <w:tab/>
          </w:r>
          <w:r>
            <w:rPr>
              <w:sz w:val="28"/>
              <w:szCs w:val="28"/>
            </w:rPr>
            <w:fldChar w:fldCharType="begin"/>
          </w:r>
          <w:r>
            <w:rPr>
              <w:sz w:val="28"/>
              <w:szCs w:val="28"/>
            </w:rPr>
            <w:instrText xml:space="preserve"> PAGEREF _Toc12798 \h </w:instrText>
          </w:r>
          <w:r>
            <w:rPr>
              <w:sz w:val="28"/>
              <w:szCs w:val="28"/>
            </w:rPr>
            <w:fldChar w:fldCharType="separate"/>
          </w:r>
          <w:r>
            <w:rPr>
              <w:sz w:val="28"/>
              <w:szCs w:val="28"/>
            </w:rPr>
            <w:t>4</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_Toc29935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1.2.3资金落实及支出情况</w:t>
          </w:r>
          <w:r>
            <w:rPr>
              <w:sz w:val="28"/>
              <w:szCs w:val="28"/>
            </w:rPr>
            <w:tab/>
          </w:r>
          <w:r>
            <w:rPr>
              <w:sz w:val="28"/>
              <w:szCs w:val="28"/>
            </w:rPr>
            <w:fldChar w:fldCharType="begin"/>
          </w:r>
          <w:r>
            <w:rPr>
              <w:sz w:val="28"/>
              <w:szCs w:val="28"/>
            </w:rPr>
            <w:instrText xml:space="preserve"> PAGEREF _Toc29935 \h </w:instrText>
          </w:r>
          <w:r>
            <w:rPr>
              <w:sz w:val="28"/>
              <w:szCs w:val="28"/>
            </w:rPr>
            <w:fldChar w:fldCharType="separate"/>
          </w:r>
          <w:r>
            <w:rPr>
              <w:sz w:val="28"/>
              <w:szCs w:val="28"/>
            </w:rPr>
            <w:t>4</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_Toc30869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1.2.4制度建设及执行情况</w:t>
          </w:r>
          <w:r>
            <w:rPr>
              <w:sz w:val="28"/>
              <w:szCs w:val="28"/>
            </w:rPr>
            <w:tab/>
          </w:r>
          <w:r>
            <w:rPr>
              <w:sz w:val="28"/>
              <w:szCs w:val="28"/>
            </w:rPr>
            <w:fldChar w:fldCharType="begin"/>
          </w:r>
          <w:r>
            <w:rPr>
              <w:sz w:val="28"/>
              <w:szCs w:val="28"/>
            </w:rPr>
            <w:instrText xml:space="preserve"> PAGEREF _Toc30869 \h </w:instrText>
          </w:r>
          <w:r>
            <w:rPr>
              <w:sz w:val="28"/>
              <w:szCs w:val="28"/>
            </w:rPr>
            <w:fldChar w:fldCharType="separate"/>
          </w:r>
          <w:r>
            <w:rPr>
              <w:sz w:val="28"/>
              <w:szCs w:val="28"/>
            </w:rPr>
            <w:t>5</w:t>
          </w:r>
          <w:r>
            <w:rPr>
              <w:sz w:val="28"/>
              <w:szCs w:val="28"/>
            </w:rPr>
            <w:fldChar w:fldCharType="end"/>
          </w:r>
          <w:r>
            <w:rPr>
              <w:rFonts w:hint="eastAsia" w:ascii="仿宋" w:hAnsi="仿宋" w:eastAsia="仿宋" w:cs="仿宋"/>
              <w:sz w:val="28"/>
              <w:szCs w:val="28"/>
            </w:rPr>
            <w:fldChar w:fldCharType="end"/>
          </w:r>
        </w:p>
        <w:p>
          <w:pPr>
            <w:pStyle w:val="9"/>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_Toc20009 </w:instrText>
          </w:r>
          <w:r>
            <w:rPr>
              <w:rFonts w:hint="eastAsia" w:ascii="仿宋" w:hAnsi="仿宋" w:eastAsia="仿宋" w:cs="仿宋"/>
              <w:sz w:val="28"/>
              <w:szCs w:val="28"/>
            </w:rPr>
            <w:fldChar w:fldCharType="separate"/>
          </w:r>
          <w:r>
            <w:rPr>
              <w:rFonts w:hint="eastAsia" w:ascii="黑体" w:hAnsi="宋体" w:eastAsia="黑体" w:cs="宋体"/>
              <w:bCs/>
              <w:kern w:val="2"/>
              <w:sz w:val="28"/>
              <w:szCs w:val="28"/>
              <w:lang w:val="en-US" w:eastAsia="zh-CN" w:bidi="ar"/>
            </w:rPr>
            <w:t>2、绩效评价工作情况</w:t>
          </w:r>
          <w:r>
            <w:rPr>
              <w:sz w:val="28"/>
              <w:szCs w:val="28"/>
            </w:rPr>
            <w:tab/>
          </w:r>
          <w:r>
            <w:rPr>
              <w:sz w:val="28"/>
              <w:szCs w:val="28"/>
            </w:rPr>
            <w:fldChar w:fldCharType="begin"/>
          </w:r>
          <w:r>
            <w:rPr>
              <w:sz w:val="28"/>
              <w:szCs w:val="28"/>
            </w:rPr>
            <w:instrText xml:space="preserve"> PAGEREF _Toc20009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sz w:val="28"/>
              <w:szCs w:val="28"/>
            </w:rPr>
            <w:fldChar w:fldCharType="end"/>
          </w:r>
        </w:p>
        <w:p>
          <w:pPr>
            <w:pStyle w:val="10"/>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_Toc6667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2.1绩效评价目的</w:t>
          </w:r>
          <w:r>
            <w:rPr>
              <w:sz w:val="28"/>
              <w:szCs w:val="28"/>
            </w:rPr>
            <w:tab/>
          </w:r>
          <w:r>
            <w:rPr>
              <w:sz w:val="28"/>
              <w:szCs w:val="28"/>
            </w:rPr>
            <w:fldChar w:fldCharType="begin"/>
          </w:r>
          <w:r>
            <w:rPr>
              <w:sz w:val="28"/>
              <w:szCs w:val="28"/>
            </w:rPr>
            <w:instrText xml:space="preserve"> PAGEREF _Toc6667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sz w:val="28"/>
              <w:szCs w:val="28"/>
            </w:rPr>
            <w:fldChar w:fldCharType="end"/>
          </w:r>
        </w:p>
        <w:p>
          <w:pPr>
            <w:pStyle w:val="10"/>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_Toc17911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2.2绩效评价工作方案制定过程</w:t>
          </w:r>
          <w:r>
            <w:rPr>
              <w:sz w:val="28"/>
              <w:szCs w:val="28"/>
            </w:rPr>
            <w:tab/>
          </w:r>
          <w:r>
            <w:rPr>
              <w:sz w:val="28"/>
              <w:szCs w:val="28"/>
            </w:rPr>
            <w:fldChar w:fldCharType="begin"/>
          </w:r>
          <w:r>
            <w:rPr>
              <w:sz w:val="28"/>
              <w:szCs w:val="28"/>
            </w:rPr>
            <w:instrText xml:space="preserve"> PAGEREF _Toc17911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_Toc29478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2.2.1前期调研</w:t>
          </w:r>
          <w:r>
            <w:rPr>
              <w:sz w:val="28"/>
              <w:szCs w:val="28"/>
            </w:rPr>
            <w:tab/>
          </w:r>
          <w:r>
            <w:rPr>
              <w:sz w:val="28"/>
              <w:szCs w:val="28"/>
            </w:rPr>
            <w:fldChar w:fldCharType="begin"/>
          </w:r>
          <w:r>
            <w:rPr>
              <w:sz w:val="28"/>
              <w:szCs w:val="28"/>
            </w:rPr>
            <w:instrText xml:space="preserve"> PAGEREF _Toc29478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_Toc31152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2.2.2研究文件</w:t>
          </w:r>
          <w:r>
            <w:rPr>
              <w:sz w:val="28"/>
              <w:szCs w:val="28"/>
            </w:rPr>
            <w:tab/>
          </w:r>
          <w:r>
            <w:rPr>
              <w:sz w:val="28"/>
              <w:szCs w:val="28"/>
            </w:rPr>
            <w:fldChar w:fldCharType="begin"/>
          </w:r>
          <w:r>
            <w:rPr>
              <w:sz w:val="28"/>
              <w:szCs w:val="28"/>
            </w:rPr>
            <w:instrText xml:space="preserve"> PAGEREF _Toc31152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_Toc6402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2.2.3绩效评价指标体系及工作方案设计</w:t>
          </w:r>
          <w:r>
            <w:rPr>
              <w:sz w:val="28"/>
              <w:szCs w:val="28"/>
            </w:rPr>
            <w:tab/>
          </w:r>
          <w:r>
            <w:rPr>
              <w:sz w:val="28"/>
              <w:szCs w:val="28"/>
            </w:rPr>
            <w:fldChar w:fldCharType="begin"/>
          </w:r>
          <w:r>
            <w:rPr>
              <w:sz w:val="28"/>
              <w:szCs w:val="28"/>
            </w:rPr>
            <w:instrText xml:space="preserve"> PAGEREF _Toc6402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sz w:val="28"/>
              <w:szCs w:val="28"/>
            </w:rPr>
            <w:fldChar w:fldCharType="end"/>
          </w:r>
        </w:p>
        <w:p>
          <w:pPr>
            <w:pStyle w:val="10"/>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_Toc19118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2.3绩效评价原则、评价方法、评价依据等</w:t>
          </w:r>
          <w:r>
            <w:rPr>
              <w:sz w:val="28"/>
              <w:szCs w:val="28"/>
            </w:rPr>
            <w:tab/>
          </w:r>
          <w:r>
            <w:rPr>
              <w:sz w:val="28"/>
              <w:szCs w:val="28"/>
            </w:rPr>
            <w:fldChar w:fldCharType="begin"/>
          </w:r>
          <w:r>
            <w:rPr>
              <w:sz w:val="28"/>
              <w:szCs w:val="28"/>
            </w:rPr>
            <w:instrText xml:space="preserve"> PAGEREF _Toc19118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_Toc19827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2.3.1绩效评价原则</w:t>
          </w:r>
          <w:r>
            <w:rPr>
              <w:sz w:val="28"/>
              <w:szCs w:val="28"/>
            </w:rPr>
            <w:tab/>
          </w:r>
          <w:r>
            <w:rPr>
              <w:sz w:val="28"/>
              <w:szCs w:val="28"/>
            </w:rPr>
            <w:fldChar w:fldCharType="begin"/>
          </w:r>
          <w:r>
            <w:rPr>
              <w:sz w:val="28"/>
              <w:szCs w:val="28"/>
            </w:rPr>
            <w:instrText xml:space="preserve"> PAGEREF _Toc19827 \h </w:instrText>
          </w:r>
          <w:r>
            <w:rPr>
              <w:sz w:val="28"/>
              <w:szCs w:val="28"/>
            </w:rPr>
            <w:fldChar w:fldCharType="separate"/>
          </w:r>
          <w:r>
            <w:rPr>
              <w:sz w:val="28"/>
              <w:szCs w:val="28"/>
            </w:rPr>
            <w:t>6</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_Toc27063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2.3.2评价方法</w:t>
          </w:r>
          <w:r>
            <w:rPr>
              <w:sz w:val="28"/>
              <w:szCs w:val="28"/>
            </w:rPr>
            <w:tab/>
          </w:r>
          <w:r>
            <w:rPr>
              <w:sz w:val="28"/>
              <w:szCs w:val="28"/>
            </w:rPr>
            <w:fldChar w:fldCharType="begin"/>
          </w:r>
          <w:r>
            <w:rPr>
              <w:sz w:val="28"/>
              <w:szCs w:val="28"/>
            </w:rPr>
            <w:instrText xml:space="preserve"> PAGEREF _Toc27063 \h </w:instrText>
          </w:r>
          <w:r>
            <w:rPr>
              <w:sz w:val="28"/>
              <w:szCs w:val="28"/>
            </w:rPr>
            <w:fldChar w:fldCharType="separate"/>
          </w:r>
          <w:r>
            <w:rPr>
              <w:sz w:val="28"/>
              <w:szCs w:val="28"/>
            </w:rPr>
            <w:t>7</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_Toc9063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2.3.3评价依据</w:t>
          </w:r>
          <w:r>
            <w:rPr>
              <w:sz w:val="28"/>
              <w:szCs w:val="28"/>
            </w:rPr>
            <w:tab/>
          </w:r>
          <w:r>
            <w:rPr>
              <w:sz w:val="28"/>
              <w:szCs w:val="28"/>
            </w:rPr>
            <w:fldChar w:fldCharType="begin"/>
          </w:r>
          <w:r>
            <w:rPr>
              <w:sz w:val="28"/>
              <w:szCs w:val="28"/>
            </w:rPr>
            <w:instrText xml:space="preserve"> PAGEREF _Toc9063 \h </w:instrText>
          </w:r>
          <w:r>
            <w:rPr>
              <w:sz w:val="28"/>
              <w:szCs w:val="28"/>
            </w:rPr>
            <w:fldChar w:fldCharType="separate"/>
          </w:r>
          <w:r>
            <w:rPr>
              <w:sz w:val="28"/>
              <w:szCs w:val="28"/>
            </w:rPr>
            <w:t>7</w:t>
          </w:r>
          <w:r>
            <w:rPr>
              <w:sz w:val="28"/>
              <w:szCs w:val="28"/>
            </w:rPr>
            <w:fldChar w:fldCharType="end"/>
          </w:r>
          <w:r>
            <w:rPr>
              <w:rFonts w:hint="eastAsia" w:ascii="仿宋" w:hAnsi="仿宋" w:eastAsia="仿宋" w:cs="仿宋"/>
              <w:sz w:val="28"/>
              <w:szCs w:val="28"/>
            </w:rPr>
            <w:fldChar w:fldCharType="end"/>
          </w:r>
        </w:p>
        <w:p>
          <w:pPr>
            <w:pStyle w:val="4"/>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_Toc5713 </w:instrText>
          </w:r>
          <w:r>
            <w:rPr>
              <w:rFonts w:hint="eastAsia" w:ascii="仿宋" w:hAnsi="仿宋" w:eastAsia="仿宋" w:cs="仿宋"/>
              <w:sz w:val="28"/>
              <w:szCs w:val="28"/>
            </w:rPr>
            <w:fldChar w:fldCharType="separate"/>
          </w:r>
          <w:r>
            <w:rPr>
              <w:rFonts w:hint="eastAsia" w:ascii="楷体_GB2312" w:hAnsi="楷体_GB2312" w:eastAsia="楷体_GB2312" w:cs="楷体_GB2312"/>
              <w:sz w:val="28"/>
              <w:szCs w:val="28"/>
              <w:lang w:val="en-US" w:eastAsia="zh-CN"/>
            </w:rPr>
            <w:t>2.3.4数据收集与绩效评价实施过程</w:t>
          </w:r>
          <w:r>
            <w:rPr>
              <w:sz w:val="28"/>
              <w:szCs w:val="28"/>
            </w:rPr>
            <w:tab/>
          </w:r>
          <w:r>
            <w:rPr>
              <w:sz w:val="28"/>
              <w:szCs w:val="28"/>
            </w:rPr>
            <w:fldChar w:fldCharType="begin"/>
          </w:r>
          <w:r>
            <w:rPr>
              <w:sz w:val="28"/>
              <w:szCs w:val="28"/>
            </w:rPr>
            <w:instrText xml:space="preserve"> PAGEREF _Toc5713 \h </w:instrText>
          </w:r>
          <w:r>
            <w:rPr>
              <w:sz w:val="28"/>
              <w:szCs w:val="28"/>
            </w:rPr>
            <w:fldChar w:fldCharType="separate"/>
          </w:r>
          <w:r>
            <w:rPr>
              <w:sz w:val="28"/>
              <w:szCs w:val="28"/>
            </w:rPr>
            <w:t>8</w:t>
          </w:r>
          <w:r>
            <w:rPr>
              <w:sz w:val="28"/>
              <w:szCs w:val="28"/>
            </w:rPr>
            <w:fldChar w:fldCharType="end"/>
          </w:r>
          <w:r>
            <w:rPr>
              <w:rFonts w:hint="eastAsia" w:ascii="仿宋" w:hAnsi="仿宋" w:eastAsia="仿宋" w:cs="仿宋"/>
              <w:sz w:val="28"/>
              <w:szCs w:val="28"/>
            </w:rPr>
            <w:fldChar w:fldCharType="end"/>
          </w:r>
        </w:p>
        <w:p>
          <w:pPr>
            <w:pStyle w:val="9"/>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_Toc15184 </w:instrText>
          </w:r>
          <w:r>
            <w:rPr>
              <w:rFonts w:hint="eastAsia" w:ascii="仿宋" w:hAnsi="仿宋" w:eastAsia="仿宋" w:cs="仿宋"/>
              <w:sz w:val="28"/>
              <w:szCs w:val="28"/>
            </w:rPr>
            <w:fldChar w:fldCharType="separate"/>
          </w:r>
          <w:r>
            <w:rPr>
              <w:rFonts w:hint="eastAsia" w:ascii="黑体" w:hAnsi="宋体" w:eastAsia="黑体" w:cs="宋体"/>
              <w:bCs/>
              <w:kern w:val="2"/>
              <w:sz w:val="28"/>
              <w:szCs w:val="28"/>
              <w:lang w:val="en-US" w:eastAsia="zh-CN" w:bidi="ar"/>
            </w:rPr>
            <w:t>3、绩效评价结论</w:t>
          </w:r>
          <w:r>
            <w:rPr>
              <w:sz w:val="28"/>
              <w:szCs w:val="28"/>
            </w:rPr>
            <w:tab/>
          </w:r>
          <w:r>
            <w:rPr>
              <w:sz w:val="28"/>
              <w:szCs w:val="28"/>
            </w:rPr>
            <w:fldChar w:fldCharType="begin"/>
          </w:r>
          <w:r>
            <w:rPr>
              <w:sz w:val="28"/>
              <w:szCs w:val="28"/>
            </w:rPr>
            <w:instrText xml:space="preserve"> PAGEREF _Toc15184 \h </w:instrText>
          </w:r>
          <w:r>
            <w:rPr>
              <w:sz w:val="28"/>
              <w:szCs w:val="28"/>
            </w:rPr>
            <w:fldChar w:fldCharType="separate"/>
          </w:r>
          <w:r>
            <w:rPr>
              <w:sz w:val="28"/>
              <w:szCs w:val="28"/>
            </w:rPr>
            <w:t>9</w:t>
          </w:r>
          <w:r>
            <w:rPr>
              <w:sz w:val="28"/>
              <w:szCs w:val="28"/>
            </w:rPr>
            <w:fldChar w:fldCharType="end"/>
          </w:r>
          <w:r>
            <w:rPr>
              <w:rFonts w:hint="eastAsia" w:ascii="仿宋" w:hAnsi="仿宋" w:eastAsia="仿宋" w:cs="仿宋"/>
              <w:sz w:val="28"/>
              <w:szCs w:val="28"/>
            </w:rPr>
            <w:fldChar w:fldCharType="end"/>
          </w:r>
        </w:p>
        <w:p>
          <w:pPr>
            <w:pStyle w:val="9"/>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_Toc31244 </w:instrText>
          </w:r>
          <w:r>
            <w:rPr>
              <w:rFonts w:hint="eastAsia" w:ascii="仿宋" w:hAnsi="仿宋" w:eastAsia="仿宋" w:cs="仿宋"/>
              <w:sz w:val="28"/>
              <w:szCs w:val="28"/>
            </w:rPr>
            <w:fldChar w:fldCharType="separate"/>
          </w:r>
          <w:r>
            <w:rPr>
              <w:rFonts w:hint="eastAsia" w:ascii="黑体" w:hAnsi="宋体" w:eastAsia="黑体" w:cs="宋体"/>
              <w:bCs/>
              <w:kern w:val="2"/>
              <w:sz w:val="28"/>
              <w:szCs w:val="28"/>
              <w:lang w:val="en-US" w:eastAsia="zh-CN" w:bidi="ar"/>
            </w:rPr>
            <w:t>4、存在的问题</w:t>
          </w:r>
          <w:r>
            <w:rPr>
              <w:sz w:val="28"/>
              <w:szCs w:val="28"/>
            </w:rPr>
            <w:tab/>
          </w:r>
          <w:r>
            <w:rPr>
              <w:sz w:val="28"/>
              <w:szCs w:val="28"/>
            </w:rPr>
            <w:fldChar w:fldCharType="begin"/>
          </w:r>
          <w:r>
            <w:rPr>
              <w:sz w:val="28"/>
              <w:szCs w:val="28"/>
            </w:rPr>
            <w:instrText xml:space="preserve"> PAGEREF _Toc31244 \h </w:instrText>
          </w:r>
          <w:r>
            <w:rPr>
              <w:sz w:val="28"/>
              <w:szCs w:val="28"/>
            </w:rPr>
            <w:fldChar w:fldCharType="separate"/>
          </w:r>
          <w:r>
            <w:rPr>
              <w:sz w:val="28"/>
              <w:szCs w:val="28"/>
            </w:rPr>
            <w:t>10</w:t>
          </w:r>
          <w:r>
            <w:rPr>
              <w:sz w:val="28"/>
              <w:szCs w:val="28"/>
            </w:rPr>
            <w:fldChar w:fldCharType="end"/>
          </w:r>
          <w:r>
            <w:rPr>
              <w:rFonts w:hint="eastAsia" w:ascii="仿宋" w:hAnsi="仿宋" w:eastAsia="仿宋" w:cs="仿宋"/>
              <w:sz w:val="28"/>
              <w:szCs w:val="28"/>
            </w:rPr>
            <w:fldChar w:fldCharType="end"/>
          </w:r>
        </w:p>
        <w:p>
          <w:pPr>
            <w:pStyle w:val="9"/>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_Toc32734 </w:instrText>
          </w:r>
          <w:r>
            <w:rPr>
              <w:rFonts w:hint="eastAsia" w:ascii="仿宋" w:hAnsi="仿宋" w:eastAsia="仿宋" w:cs="仿宋"/>
              <w:sz w:val="28"/>
              <w:szCs w:val="28"/>
            </w:rPr>
            <w:fldChar w:fldCharType="separate"/>
          </w:r>
          <w:r>
            <w:rPr>
              <w:rFonts w:hint="eastAsia" w:ascii="黑体" w:hAnsi="宋体" w:eastAsia="黑体" w:cs="宋体"/>
              <w:bCs/>
              <w:kern w:val="2"/>
              <w:sz w:val="28"/>
              <w:szCs w:val="28"/>
              <w:lang w:val="en-US" w:eastAsia="zh-CN" w:bidi="ar"/>
            </w:rPr>
            <w:t>5、改进措施和建议</w:t>
          </w:r>
          <w:r>
            <w:rPr>
              <w:sz w:val="28"/>
              <w:szCs w:val="28"/>
            </w:rPr>
            <w:tab/>
          </w:r>
          <w:r>
            <w:rPr>
              <w:sz w:val="28"/>
              <w:szCs w:val="28"/>
            </w:rPr>
            <w:fldChar w:fldCharType="begin"/>
          </w:r>
          <w:r>
            <w:rPr>
              <w:sz w:val="28"/>
              <w:szCs w:val="28"/>
            </w:rPr>
            <w:instrText xml:space="preserve"> PAGEREF _Toc32734 \h </w:instrText>
          </w:r>
          <w:r>
            <w:rPr>
              <w:sz w:val="28"/>
              <w:szCs w:val="28"/>
            </w:rPr>
            <w:fldChar w:fldCharType="separate"/>
          </w:r>
          <w:r>
            <w:rPr>
              <w:sz w:val="28"/>
              <w:szCs w:val="28"/>
            </w:rPr>
            <w:t>10</w:t>
          </w:r>
          <w:r>
            <w:rPr>
              <w:sz w:val="28"/>
              <w:szCs w:val="28"/>
            </w:rPr>
            <w:fldChar w:fldCharType="end"/>
          </w:r>
          <w:r>
            <w:rPr>
              <w:rFonts w:hint="eastAsia" w:ascii="仿宋" w:hAnsi="仿宋" w:eastAsia="仿宋" w:cs="仿宋"/>
              <w:sz w:val="28"/>
              <w:szCs w:val="28"/>
            </w:rPr>
            <w:fldChar w:fldCharType="end"/>
          </w:r>
        </w:p>
        <w:p>
          <w:pPr>
            <w:pStyle w:val="9"/>
            <w:tabs>
              <w:tab w:val="right" w:leader="dot" w:pos="8958"/>
            </w:tabs>
            <w:rPr>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_Toc1737 </w:instrText>
          </w:r>
          <w:r>
            <w:rPr>
              <w:rFonts w:hint="eastAsia" w:ascii="仿宋" w:hAnsi="仿宋" w:eastAsia="仿宋" w:cs="仿宋"/>
              <w:sz w:val="28"/>
              <w:szCs w:val="28"/>
            </w:rPr>
            <w:fldChar w:fldCharType="separate"/>
          </w:r>
          <w:r>
            <w:rPr>
              <w:rFonts w:hint="eastAsia" w:ascii="黑体" w:hAnsi="宋体" w:eastAsia="黑体" w:cs="宋体"/>
              <w:bCs/>
              <w:kern w:val="2"/>
              <w:sz w:val="28"/>
              <w:szCs w:val="28"/>
              <w:lang w:val="en-US" w:eastAsia="zh-CN" w:bidi="ar"/>
            </w:rPr>
            <w:t>6、其他事项说明</w:t>
          </w:r>
          <w:r>
            <w:rPr>
              <w:sz w:val="28"/>
              <w:szCs w:val="28"/>
            </w:rPr>
            <w:tab/>
          </w:r>
          <w:r>
            <w:rPr>
              <w:sz w:val="28"/>
              <w:szCs w:val="28"/>
            </w:rPr>
            <w:fldChar w:fldCharType="begin"/>
          </w:r>
          <w:r>
            <w:rPr>
              <w:sz w:val="28"/>
              <w:szCs w:val="28"/>
            </w:rPr>
            <w:instrText xml:space="preserve"> PAGEREF _Toc1737 \h </w:instrText>
          </w:r>
          <w:r>
            <w:rPr>
              <w:sz w:val="28"/>
              <w:szCs w:val="28"/>
            </w:rPr>
            <w:fldChar w:fldCharType="separate"/>
          </w:r>
          <w:r>
            <w:rPr>
              <w:sz w:val="28"/>
              <w:szCs w:val="28"/>
            </w:rPr>
            <w:t>11</w:t>
          </w:r>
          <w:r>
            <w:rPr>
              <w:sz w:val="28"/>
              <w:szCs w:val="28"/>
            </w:rPr>
            <w:fldChar w:fldCharType="end"/>
          </w:r>
          <w:r>
            <w:rPr>
              <w:rFonts w:hint="eastAsia" w:ascii="仿宋" w:hAnsi="仿宋" w:eastAsia="仿宋" w:cs="仿宋"/>
              <w:sz w:val="28"/>
              <w:szCs w:val="28"/>
            </w:rPr>
            <w:fldChar w:fldCharType="end"/>
          </w:r>
        </w:p>
        <w:p>
          <w:pPr>
            <w:pStyle w:val="24"/>
            <w:rPr>
              <w:rFonts w:hint="eastAsia" w:ascii="仿宋" w:hAnsi="仿宋" w:eastAsia="仿宋" w:cs="仿宋"/>
              <w:sz w:val="28"/>
              <w:szCs w:val="28"/>
            </w:rPr>
          </w:pPr>
          <w:r>
            <w:rPr>
              <w:rFonts w:hint="eastAsia" w:ascii="仿宋" w:hAnsi="仿宋" w:eastAsia="仿宋" w:cs="仿宋"/>
              <w:sz w:val="28"/>
              <w:szCs w:val="28"/>
            </w:rPr>
            <w:fldChar w:fldCharType="end"/>
          </w:r>
        </w:p>
      </w:sdtContent>
    </w:sdt>
    <w:p>
      <w:pPr>
        <w:spacing w:before="0" w:beforeLines="0" w:after="0" w:afterLines="0" w:line="240" w:lineRule="auto"/>
        <w:ind w:left="0" w:leftChars="0" w:right="0" w:rightChars="0" w:firstLine="0" w:firstLineChars="0"/>
        <w:jc w:val="center"/>
        <w:rPr>
          <w:rFonts w:ascii="宋体" w:hAnsi="宋体" w:eastAsia="宋体" w:cstheme="minorBidi"/>
          <w:kern w:val="2"/>
          <w:sz w:val="21"/>
          <w:szCs w:val="22"/>
          <w:lang w:val="en-US" w:eastAsia="zh-CN" w:bidi="ar-SA"/>
        </w:rPr>
      </w:pPr>
    </w:p>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9"/>
        <w:rPr>
          <w:rFonts w:hint="eastAsia" w:ascii="方正小标宋简体" w:hAnsi="仿宋" w:eastAsia="方正小标宋简体" w:cs="宋体"/>
          <w:b/>
          <w:bCs w:val="0"/>
          <w:kern w:val="2"/>
          <w:sz w:val="44"/>
          <w:szCs w:val="44"/>
          <w:lang w:val="en-US" w:eastAsia="zh-CN" w:bidi="ar"/>
        </w:rPr>
        <w:sectPr>
          <w:headerReference r:id="rId4" w:type="first"/>
          <w:headerReference r:id="rId3" w:type="default"/>
          <w:pgSz w:w="11906" w:h="16838"/>
          <w:pgMar w:top="1440" w:right="1474" w:bottom="1440" w:left="1474" w:header="851" w:footer="992" w:gutter="0"/>
          <w:pgNumType w:fmt="decimal" w:start="1"/>
          <w:cols w:space="0" w:num="1"/>
          <w:titlePg/>
          <w:rtlGutter w:val="0"/>
          <w:docGrid w:type="lines" w:linePitch="312" w:charSpace="0"/>
        </w:sectPr>
      </w:pPr>
      <w:bookmarkStart w:id="68" w:name="_Toc5249"/>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9"/>
        <w:rPr>
          <w:rFonts w:hint="eastAsia" w:ascii="方正小标宋简体" w:hAnsi="仿宋" w:eastAsia="方正小标宋简体" w:cs="宋体"/>
          <w:b/>
          <w:bCs w:val="0"/>
          <w:kern w:val="2"/>
          <w:sz w:val="44"/>
          <w:szCs w:val="44"/>
          <w:lang w:val="en-US" w:eastAsia="zh-CN" w:bidi="ar"/>
        </w:rPr>
      </w:pPr>
      <w:r>
        <w:rPr>
          <w:rFonts w:hint="eastAsia" w:ascii="方正小标宋简体" w:hAnsi="仿宋" w:eastAsia="方正小标宋简体" w:cs="宋体"/>
          <w:b/>
          <w:bCs w:val="0"/>
          <w:kern w:val="2"/>
          <w:sz w:val="44"/>
          <w:szCs w:val="44"/>
          <w:lang w:val="en-US" w:eastAsia="zh-CN" w:bidi="ar"/>
        </w:rPr>
        <w:t>赣州蓉江新区2022年</w:t>
      </w:r>
      <w:bookmarkStart w:id="69" w:name="_Toc11713"/>
      <w:bookmarkStart w:id="70" w:name="_Toc14449"/>
      <w:r>
        <w:rPr>
          <w:rFonts w:hint="eastAsia" w:ascii="方正小标宋简体" w:hAnsi="仿宋" w:eastAsia="方正小标宋简体" w:cs="宋体"/>
          <w:b/>
          <w:bCs w:val="0"/>
          <w:kern w:val="2"/>
          <w:sz w:val="44"/>
          <w:szCs w:val="44"/>
          <w:lang w:val="en-US" w:eastAsia="zh-CN" w:bidi="ar"/>
        </w:rPr>
        <w:t>对学校补助项目</w:t>
      </w:r>
      <w:bookmarkEnd w:id="68"/>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9"/>
        <w:rPr>
          <w:rFonts w:cs="仿宋" w:asciiTheme="majorEastAsia" w:hAnsiTheme="majorEastAsia" w:eastAsiaTheme="majorEastAsia"/>
          <w:b/>
          <w:sz w:val="44"/>
          <w:szCs w:val="44"/>
        </w:rPr>
      </w:pPr>
      <w:bookmarkStart w:id="71" w:name="_Toc2659"/>
      <w:r>
        <w:rPr>
          <w:rFonts w:hint="eastAsia" w:ascii="方正小标宋简体" w:hAnsi="仿宋" w:eastAsia="方正小标宋简体" w:cs="宋体"/>
          <w:b/>
          <w:bCs w:val="0"/>
          <w:kern w:val="2"/>
          <w:sz w:val="44"/>
          <w:szCs w:val="44"/>
          <w:lang w:val="en-US" w:eastAsia="zh-CN" w:bidi="ar"/>
        </w:rPr>
        <w:t>支出绩效评价报告</w:t>
      </w:r>
      <w:bookmarkEnd w:id="69"/>
      <w:bookmarkEnd w:id="70"/>
      <w:bookmarkEnd w:id="71"/>
    </w:p>
    <w:p>
      <w:pPr>
        <w:keepNext w:val="0"/>
        <w:keepLines w:val="0"/>
        <w:widowControl w:val="0"/>
        <w:suppressLineNumbers w:val="0"/>
        <w:spacing w:before="0" w:beforeAutospacing="0" w:after="0" w:afterAutospacing="0" w:line="560" w:lineRule="exact"/>
        <w:ind w:left="0" w:right="0"/>
        <w:jc w:val="center"/>
        <w:outlineLvl w:val="9"/>
        <w:rPr>
          <w:rFonts w:hint="eastAsia" w:cs="仿宋" w:asciiTheme="majorEastAsia" w:hAnsiTheme="majorEastAsia" w:eastAsiaTheme="majorEastAsia"/>
          <w:sz w:val="28"/>
          <w:szCs w:val="28"/>
          <w:highlight w:val="none"/>
          <w:u w:val="none"/>
        </w:rPr>
      </w:pPr>
      <w:bookmarkStart w:id="72" w:name="_Toc28229"/>
      <w:r>
        <w:rPr>
          <w:rFonts w:hint="eastAsia" w:cs="仿宋" w:asciiTheme="majorEastAsia" w:hAnsiTheme="majorEastAsia" w:eastAsiaTheme="majorEastAsia"/>
          <w:sz w:val="28"/>
          <w:szCs w:val="28"/>
          <w:highlight w:val="none"/>
          <w:u w:val="none"/>
        </w:rPr>
        <w:t>国众联咨报字﹝</w:t>
      </w:r>
      <w:r>
        <w:rPr>
          <w:rFonts w:hint="eastAsia" w:cs="仿宋" w:asciiTheme="majorEastAsia" w:hAnsiTheme="majorEastAsia" w:eastAsiaTheme="majorEastAsia"/>
          <w:sz w:val="28"/>
          <w:szCs w:val="28"/>
          <w:highlight w:val="none"/>
          <w:u w:val="none"/>
          <w:lang w:val="en-US" w:eastAsia="zh-CN"/>
        </w:rPr>
        <w:t>2024</w:t>
      </w:r>
      <w:r>
        <w:rPr>
          <w:rFonts w:hint="eastAsia" w:cs="仿宋" w:asciiTheme="majorEastAsia" w:hAnsiTheme="majorEastAsia" w:eastAsiaTheme="majorEastAsia"/>
          <w:sz w:val="28"/>
          <w:szCs w:val="28"/>
          <w:highlight w:val="none"/>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0030</w:t>
      </w:r>
      <w:r>
        <w:rPr>
          <w:rFonts w:hint="eastAsia" w:cs="仿宋" w:asciiTheme="majorEastAsia" w:hAnsiTheme="majorEastAsia" w:eastAsiaTheme="majorEastAsia"/>
          <w:sz w:val="28"/>
          <w:szCs w:val="28"/>
          <w:highlight w:val="none"/>
          <w:u w:val="none"/>
        </w:rPr>
        <w:t>号</w:t>
      </w:r>
    </w:p>
    <w:p>
      <w:pPr>
        <w:keepNext w:val="0"/>
        <w:keepLines w:val="0"/>
        <w:widowControl w:val="0"/>
        <w:suppressLineNumbers w:val="0"/>
        <w:spacing w:before="0" w:beforeAutospacing="0" w:after="0" w:afterAutospacing="0" w:line="560" w:lineRule="exact"/>
        <w:ind w:left="0" w:right="0"/>
        <w:jc w:val="both"/>
        <w:outlineLvl w:val="9"/>
        <w:rPr>
          <w:rFonts w:hint="eastAsia" w:ascii="黑体" w:hAnsi="宋体" w:eastAsia="黑体" w:cs="宋体"/>
          <w:bCs/>
          <w:kern w:val="2"/>
          <w:sz w:val="32"/>
          <w:szCs w:val="32"/>
          <w:lang w:val="en-US" w:eastAsia="zh-CN" w:bidi="ar"/>
        </w:rPr>
      </w:pPr>
      <w:r>
        <w:rPr>
          <w:rFonts w:hint="eastAsia" w:ascii="黑体" w:hAnsi="宋体" w:eastAsia="黑体" w:cs="宋体"/>
          <w:bCs/>
          <w:kern w:val="2"/>
          <w:sz w:val="32"/>
          <w:szCs w:val="32"/>
          <w:lang w:val="en-US" w:eastAsia="zh-CN" w:bidi="ar"/>
        </w:rPr>
        <w:t>赣州蓉江新区财政局：</w:t>
      </w:r>
      <w:bookmarkEnd w:id="72"/>
    </w:p>
    <w:p>
      <w:pPr>
        <w:pStyle w:val="3"/>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贯彻落实全面推进预算绩效管理工作的要求，完善部门预算管理，强化预算支出责任，提高财政资金的使用效益，根据《预算法》《中共中央国务院关于全面实施预算绩效管理的意见》（中发〔2018〕34号）等文件要求，受贵单位的委托，国众联资产评估土地房地产估价有限公司以第三方社会机构的身份，承担了赣州蓉江新区2022年区社会事务管理局对学校补助项目（以下简称“项目”或“该项目”）的绩效评价工作。本次绩效评价工作严格依照相关法律法规的规定，遵循“独立、客观、公正、科学”的原则进行。</w:t>
      </w:r>
    </w:p>
    <w:p>
      <w:pPr>
        <w:pStyle w:val="3"/>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有限责任公司接受委托任务后于2023年12月开始，抽调精干人员力量组成绩效评价组，精心制定绩效评价方案，通过访谈、查阅文件文献、问卷调查、现场调研等方式，充分了解和掌握了评价对象的相关情况后，按照绩效评价指标体系，对项目取得的成效与经验、项目存在的问题进行归纳总结，并提出相关建议，得出评价结论。</w:t>
      </w:r>
    </w:p>
    <w:p>
      <w:pPr>
        <w:pStyle w:val="3"/>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评价组以绩效评价指标体系要求为基础进行资料收集，收集了项目实施过程中的各项资料，对项目实施单位相关负责人进行访谈、开展项目的满意度调查工作等，在此基础上形成《赣州蓉江新区2022年对学校补助项目支出绩效评价报告》。</w:t>
      </w:r>
    </w:p>
    <w:p>
      <w:pPr>
        <w:keepNext w:val="0"/>
        <w:keepLines w:val="0"/>
        <w:widowControl w:val="0"/>
        <w:suppressLineNumbers w:val="0"/>
        <w:spacing w:before="0" w:beforeAutospacing="0" w:after="0" w:afterAutospacing="0" w:line="560" w:lineRule="exact"/>
        <w:ind w:left="0" w:right="0"/>
        <w:jc w:val="both"/>
        <w:outlineLvl w:val="9"/>
        <w:rPr>
          <w:rFonts w:hint="eastAsia" w:ascii="黑体" w:hAnsi="宋体" w:eastAsia="黑体" w:cs="宋体"/>
          <w:bCs/>
          <w:kern w:val="2"/>
          <w:sz w:val="32"/>
          <w:szCs w:val="32"/>
          <w:lang w:val="en-US" w:eastAsia="zh-CN" w:bidi="ar"/>
        </w:rPr>
      </w:pPr>
      <w:bookmarkStart w:id="73" w:name="_Toc20455"/>
      <w:bookmarkStart w:id="74" w:name="_Toc14664"/>
      <w:bookmarkStart w:id="75" w:name="_Toc22804"/>
      <w:bookmarkStart w:id="76" w:name="_Toc11391"/>
      <w:bookmarkStart w:id="77" w:name="_Toc20409"/>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78" w:name="_Toc5629"/>
      <w:bookmarkStart w:id="79" w:name="_Toc21329"/>
      <w:r>
        <w:rPr>
          <w:rFonts w:hint="eastAsia" w:ascii="黑体" w:hAnsi="宋体" w:eastAsia="黑体" w:cs="宋体"/>
          <w:bCs/>
          <w:kern w:val="2"/>
          <w:sz w:val="32"/>
          <w:szCs w:val="32"/>
          <w:lang w:val="en-US" w:eastAsia="zh-CN" w:bidi="ar"/>
        </w:rPr>
        <w:t>1、项目概述</w:t>
      </w:r>
      <w:bookmarkEnd w:id="73"/>
      <w:bookmarkEnd w:id="74"/>
      <w:bookmarkEnd w:id="75"/>
      <w:bookmarkEnd w:id="76"/>
      <w:bookmarkEnd w:id="77"/>
      <w:bookmarkEnd w:id="78"/>
      <w:bookmarkEnd w:id="79"/>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80" w:name="_Toc27711"/>
      <w:bookmarkStart w:id="81" w:name="_Toc9239"/>
      <w:bookmarkStart w:id="82" w:name="_Toc7679"/>
      <w:bookmarkStart w:id="83" w:name="_Toc29147"/>
      <w:bookmarkStart w:id="84" w:name="_Toc31619"/>
      <w:bookmarkStart w:id="85" w:name="_Toc24737"/>
      <w:bookmarkStart w:id="86" w:name="_Toc9827"/>
      <w:bookmarkStart w:id="87" w:name="_Toc7775"/>
      <w:r>
        <w:rPr>
          <w:rFonts w:hint="eastAsia" w:ascii="楷体_GB2312" w:hAnsi="楷体_GB2312" w:eastAsia="楷体_GB2312" w:cs="楷体_GB2312"/>
          <w:sz w:val="32"/>
          <w:szCs w:val="32"/>
          <w:lang w:val="en-US" w:eastAsia="zh-CN"/>
        </w:rPr>
        <w:t>1.1项目基本情况</w:t>
      </w:r>
      <w:bookmarkEnd w:id="80"/>
      <w:bookmarkEnd w:id="81"/>
      <w:bookmarkEnd w:id="82"/>
      <w:bookmarkEnd w:id="83"/>
      <w:bookmarkEnd w:id="84"/>
      <w:bookmarkEnd w:id="85"/>
      <w:bookmarkEnd w:id="86"/>
      <w:bookmarkEnd w:id="87"/>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88" w:name="_Toc11758"/>
      <w:bookmarkStart w:id="89" w:name="_Toc10434"/>
      <w:bookmarkStart w:id="90" w:name="_Toc22611"/>
      <w:bookmarkStart w:id="91" w:name="_Toc1760"/>
      <w:bookmarkStart w:id="92" w:name="_Toc31709"/>
      <w:bookmarkStart w:id="93" w:name="_Toc27353"/>
      <w:r>
        <w:rPr>
          <w:rFonts w:hint="eastAsia" w:ascii="楷体_GB2312" w:hAnsi="楷体_GB2312" w:eastAsia="楷体_GB2312" w:cs="楷体_GB2312"/>
          <w:sz w:val="32"/>
          <w:szCs w:val="32"/>
          <w:lang w:val="en-US" w:eastAsia="zh-CN"/>
        </w:rPr>
        <w:t>1.1.1项目主要内容</w:t>
      </w:r>
      <w:bookmarkEnd w:id="88"/>
      <w:bookmarkEnd w:id="89"/>
      <w:bookmarkEnd w:id="90"/>
      <w:bookmarkEnd w:id="91"/>
      <w:bookmarkEnd w:id="92"/>
      <w:bookmarkEnd w:id="93"/>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了贯彻落实中央、省、市、区关于加强校园及周边环境整治工作有关文件精神，切实维护好学校及周边环境的良好秩序，保证学校正常的教学秩序和生活环境，结合我区实际情况，制定实施方案做好防火、防盗、防泄密等安保工作，排除安全隐患，确保学校安全无事故，保障学校正常运转。提高我省深化学前教育改革，支持普惠性办民幼儿园健康发展，切实提高认识，对普惠性民办幼儿园进行补助。综合预算编制、财政批复预算、实际使用本级财政资金情况和委托单位意见，确定项目内容为在2022年1月1日—2022年12月31日期间，根据相关文件要求，对学校补助项目的审批流程完整性、资金使用的合理性和合规性、实施效果的有效性，总结经验，提出完善对学校补助的制度机制、发挥项目经费的作用、效益的相关建议，为以后该项目经费的批复提供参考依据，促进项目经费使用绩效的提高。</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94" w:name="_Toc24314"/>
      <w:bookmarkStart w:id="95" w:name="_Toc32076"/>
      <w:r>
        <w:rPr>
          <w:rFonts w:hint="eastAsia" w:ascii="楷体_GB2312" w:hAnsi="楷体_GB2312" w:eastAsia="楷体_GB2312" w:cs="楷体_GB2312"/>
          <w:sz w:val="32"/>
          <w:szCs w:val="32"/>
          <w:lang w:val="en-US" w:eastAsia="zh-CN"/>
        </w:rPr>
        <w:t>1.1.2立项背景和目的</w:t>
      </w:r>
      <w:bookmarkEnd w:id="94"/>
      <w:bookmarkEnd w:id="95"/>
    </w:p>
    <w:p>
      <w:pPr>
        <w:keepNext w:val="0"/>
        <w:keepLines w:val="0"/>
        <w:widowControl/>
        <w:suppressLineNumbers w:val="0"/>
        <w:ind w:firstLine="640" w:firstLineChars="200"/>
        <w:jc w:val="lef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按照党中央、国务院决策部署，为落实民政部、江西省政府、赣州市民政局、蓉江新区管委会相关工作要求，根据《关于制定普惠性民办幼儿园补助标准的通知》深化学前教育改革，支持普惠性民办幼儿园健康发展，确保党和政府的惠民政策落到实处。及《赣州蓉江新区关于加强校园及周边安全治理工作的实施方案》的通知要求，以平安建设工作为中心，创建“平安校园”为目标，大力开展校园及周边环境整治工作，进一步发挥各职能部门作用，有效排除各种安全隐患，建立健全校园及周边环境长效管理机制，为青少年健康成长营造一个良好的育人环境。加强校园内部安全隐患排查整治及校园安全防护设施建设，强化保基本、兜底线、补短板、可持续的基本公共服务政策原则。无论是“三统一”，还是“两巩固”，都是教育的基本要求、托底标准。以有利于促进教育公平，推进城乡教育均衡发展为目的。</w:t>
      </w:r>
    </w:p>
    <w:p>
      <w:pPr>
        <w:pStyle w:val="3"/>
        <w:widowControl/>
        <w:spacing w:before="0" w:beforeAutospacing="0" w:after="0" w:afterAutospacing="0" w:line="560" w:lineRule="exact"/>
        <w:ind w:left="0" w:leftChars="0" w:right="0" w:firstLine="0" w:firstLineChars="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1.1.3立项依据</w:t>
      </w:r>
    </w:p>
    <w:p>
      <w:pPr>
        <w:pStyle w:val="3"/>
        <w:widowControl/>
        <w:spacing w:before="0" w:beforeAutospacing="0" w:after="0" w:afterAutospacing="0" w:line="560" w:lineRule="exact"/>
        <w:ind w:left="0" w:leftChars="0" w:right="0" w:firstLine="640" w:firstLineChars="200"/>
        <w:rPr>
          <w:rFonts w:hint="default" w:ascii="楷体_GB2312" w:hAnsi="楷体_GB2312" w:eastAsia="楷体_GB2312" w:cs="楷体_GB2312"/>
          <w:sz w:val="32"/>
          <w:szCs w:val="32"/>
          <w:lang w:val="en-US" w:eastAsia="zh-CN"/>
        </w:rPr>
      </w:pPr>
      <w:r>
        <w:rPr>
          <w:rFonts w:hint="eastAsia" w:ascii="仿宋_GB2312" w:hAnsi="Times New Roman" w:eastAsia="仿宋_GB2312" w:cs="Times New Roman"/>
          <w:kern w:val="2"/>
          <w:sz w:val="32"/>
          <w:szCs w:val="32"/>
          <w:lang w:val="en-US" w:eastAsia="zh-CN" w:bidi="ar-SA"/>
        </w:rPr>
        <w:t>根据《赣州蓉江新区关于加强校园及周边安全治理工作的实施方案》的通知要求，及《关于制定普惠性民办幼儿园补助标准的通知》的通知。</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96" w:name="_Toc5782"/>
      <w:bookmarkStart w:id="97" w:name="_Toc25693"/>
      <w:r>
        <w:rPr>
          <w:rFonts w:hint="eastAsia" w:ascii="楷体_GB2312" w:hAnsi="楷体_GB2312" w:eastAsia="楷体_GB2312" w:cs="楷体_GB2312"/>
          <w:sz w:val="32"/>
          <w:szCs w:val="32"/>
          <w:lang w:val="en-US" w:eastAsia="zh-CN"/>
        </w:rPr>
        <w:t>1.1.4项目实施主体</w:t>
      </w:r>
      <w:bookmarkEnd w:id="96"/>
      <w:bookmarkEnd w:id="97"/>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该项目实施主体为赣州蓉江新区社会事务管理局，以下简称“区社管局”。</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98" w:name="_Toc20444"/>
      <w:bookmarkStart w:id="99" w:name="_Toc4535"/>
      <w:r>
        <w:rPr>
          <w:rFonts w:hint="eastAsia" w:ascii="楷体_GB2312" w:hAnsi="楷体_GB2312" w:eastAsia="楷体_GB2312" w:cs="楷体_GB2312"/>
          <w:sz w:val="32"/>
          <w:szCs w:val="32"/>
          <w:lang w:val="en-US" w:eastAsia="zh-CN"/>
        </w:rPr>
        <w:t>1.1.5项目预算及资金来源</w:t>
      </w:r>
      <w:bookmarkEnd w:id="98"/>
      <w:bookmarkEnd w:id="99"/>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该项目预算金额989.68万元，实际收到802.23万元。资金来源全部为区本级财政资金。</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00" w:name="_Toc24744"/>
      <w:bookmarkStart w:id="101" w:name="_Toc2749"/>
      <w:r>
        <w:rPr>
          <w:rFonts w:hint="eastAsia" w:ascii="楷体_GB2312" w:hAnsi="楷体_GB2312" w:eastAsia="楷体_GB2312" w:cs="楷体_GB2312"/>
          <w:sz w:val="32"/>
          <w:szCs w:val="32"/>
          <w:lang w:val="en-US" w:eastAsia="zh-CN"/>
        </w:rPr>
        <w:t>1.1.6项目绩效目标</w:t>
      </w:r>
      <w:bookmarkEnd w:id="100"/>
      <w:bookmarkEnd w:id="101"/>
    </w:p>
    <w:p>
      <w:pPr>
        <w:keepNext w:val="0"/>
        <w:keepLines w:val="0"/>
        <w:widowControl/>
        <w:suppressLineNumbers w:val="0"/>
        <w:ind w:firstLine="640" w:firstLineChars="200"/>
        <w:jc w:val="left"/>
      </w:pPr>
      <w:r>
        <w:rPr>
          <w:rFonts w:hint="eastAsia" w:ascii="仿宋_GB2312" w:hAnsi="Times New Roman" w:eastAsia="仿宋_GB2312" w:cs="Times New Roman"/>
          <w:kern w:val="2"/>
          <w:sz w:val="32"/>
          <w:szCs w:val="32"/>
          <w:lang w:val="en-US" w:eastAsia="zh-CN" w:bidi="ar-SA"/>
        </w:rPr>
        <w:t>区社管局设立项目总目标为：做好防火、防盗、防泄密等安保工作，排除安全隐患，确保学校安全无事故，保障学校正常运转。</w:t>
      </w:r>
    </w:p>
    <w:p>
      <w:pPr>
        <w:rPr>
          <w:rFonts w:hint="eastAsia" w:ascii="楷体_GB2312" w:hAnsi="楷体_GB2312" w:eastAsia="楷体_GB2312" w:cs="楷体_GB2312"/>
          <w:sz w:val="32"/>
          <w:szCs w:val="32"/>
          <w:lang w:val="en-US" w:eastAsia="zh-CN"/>
        </w:rPr>
      </w:pPr>
      <w:bookmarkStart w:id="102" w:name="_Toc73"/>
      <w:r>
        <w:rPr>
          <w:rFonts w:hint="eastAsia" w:ascii="楷体_GB2312" w:hAnsi="楷体_GB2312" w:eastAsia="楷体_GB2312" w:cs="楷体_GB2312"/>
          <w:sz w:val="32"/>
          <w:szCs w:val="32"/>
          <w:lang w:val="en-US" w:eastAsia="zh-CN"/>
        </w:rPr>
        <w:br w:type="page"/>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03" w:name="_Toc947"/>
      <w:r>
        <w:rPr>
          <w:rFonts w:hint="eastAsia" w:ascii="楷体_GB2312" w:hAnsi="楷体_GB2312" w:eastAsia="楷体_GB2312" w:cs="楷体_GB2312"/>
          <w:sz w:val="32"/>
          <w:szCs w:val="32"/>
          <w:lang w:val="en-US" w:eastAsia="zh-CN"/>
        </w:rPr>
        <w:t>1.2项目实施情况</w:t>
      </w:r>
      <w:bookmarkEnd w:id="102"/>
      <w:bookmarkEnd w:id="103"/>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04" w:name="_Toc30451"/>
      <w:bookmarkStart w:id="105" w:name="_Toc21438"/>
      <w:r>
        <w:rPr>
          <w:rFonts w:hint="eastAsia" w:ascii="楷体_GB2312" w:hAnsi="楷体_GB2312" w:eastAsia="楷体_GB2312" w:cs="楷体_GB2312"/>
          <w:sz w:val="32"/>
          <w:szCs w:val="32"/>
          <w:lang w:val="en-US" w:eastAsia="zh-CN"/>
        </w:rPr>
        <w:t>1.2.1实际实施起止时间</w:t>
      </w:r>
      <w:bookmarkEnd w:id="104"/>
      <w:bookmarkEnd w:id="105"/>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2022年1月1日—2022年12月31日</w:t>
      </w:r>
    </w:p>
    <w:p>
      <w:pPr>
        <w:keepNext w:val="0"/>
        <w:keepLines w:val="0"/>
        <w:widowControl w:val="0"/>
        <w:suppressLineNumbers w:val="0"/>
        <w:spacing w:before="0" w:beforeAutospacing="0" w:after="0" w:afterAutospacing="0" w:line="560" w:lineRule="exact"/>
        <w:ind w:left="0" w:right="0"/>
        <w:jc w:val="both"/>
        <w:outlineLvl w:val="2"/>
        <w:rPr>
          <w:rFonts w:hint="default" w:ascii="楷体_GB2312" w:hAnsi="楷体_GB2312" w:eastAsia="楷体_GB2312" w:cs="楷体_GB2312"/>
          <w:sz w:val="32"/>
          <w:szCs w:val="32"/>
          <w:lang w:val="en-US" w:eastAsia="zh-CN"/>
        </w:rPr>
      </w:pPr>
      <w:bookmarkStart w:id="106" w:name="_Toc31554"/>
      <w:bookmarkStart w:id="107" w:name="_Toc12798"/>
      <w:r>
        <w:rPr>
          <w:rFonts w:hint="eastAsia" w:ascii="楷体_GB2312" w:hAnsi="楷体_GB2312" w:eastAsia="楷体_GB2312" w:cs="楷体_GB2312"/>
          <w:sz w:val="32"/>
          <w:szCs w:val="32"/>
          <w:lang w:val="en-US" w:eastAsia="zh-CN"/>
        </w:rPr>
        <w:t>1.2.2项目资金实施依据</w:t>
      </w:r>
      <w:bookmarkEnd w:id="106"/>
      <w:bookmarkEnd w:id="107"/>
    </w:p>
    <w:p>
      <w:pPr>
        <w:ind w:firstLine="640" w:firstLineChars="200"/>
        <w:rPr>
          <w:rFonts w:hint="eastAsia" w:ascii="仿宋_GB2312" w:hAnsi="Times New Roman" w:eastAsia="仿宋_GB2312" w:cs="Times New Roman"/>
          <w:kern w:val="2"/>
          <w:sz w:val="32"/>
          <w:szCs w:val="32"/>
          <w:highlight w:val="yellow"/>
          <w:lang w:val="en-US" w:eastAsia="zh-CN" w:bidi="ar-SA"/>
        </w:rPr>
      </w:pPr>
      <w:r>
        <w:rPr>
          <w:rFonts w:hint="eastAsia" w:ascii="仿宋_GB2312" w:hAnsi="Times New Roman" w:eastAsia="仿宋_GB2312" w:cs="Times New Roman"/>
          <w:kern w:val="2"/>
          <w:sz w:val="32"/>
          <w:szCs w:val="32"/>
          <w:highlight w:val="none"/>
          <w:lang w:val="en-US" w:eastAsia="zh-CN" w:bidi="ar-SA"/>
        </w:rPr>
        <w:t>根据赣财社〔2019</w:t>
      </w:r>
      <w:r>
        <w:rPr>
          <w:rFonts w:hint="eastAsia" w:ascii="宋体" w:hAnsi="宋体" w:eastAsia="宋体" w:cs="宋体"/>
          <w:kern w:val="2"/>
          <w:sz w:val="32"/>
          <w:szCs w:val="32"/>
          <w:highlight w:val="none"/>
          <w:lang w:val="en-US" w:eastAsia="zh-CN" w:bidi="ar-SA"/>
        </w:rPr>
        <w:t>〕</w:t>
      </w:r>
      <w:r>
        <w:rPr>
          <w:rFonts w:hint="eastAsia" w:ascii="仿宋_GB2312" w:hAnsi="Times New Roman" w:eastAsia="仿宋_GB2312" w:cs="Times New Roman"/>
          <w:kern w:val="2"/>
          <w:sz w:val="32"/>
          <w:szCs w:val="32"/>
          <w:highlight w:val="none"/>
          <w:lang w:val="en-US" w:eastAsia="zh-CN" w:bidi="ar-SA"/>
        </w:rPr>
        <w:t>1号江西省对学校补助管理办法、赣人社发〔2019</w:t>
      </w:r>
      <w:r>
        <w:rPr>
          <w:rFonts w:hint="eastAsia" w:ascii="宋体" w:hAnsi="宋体" w:eastAsia="宋体" w:cs="宋体"/>
          <w:kern w:val="2"/>
          <w:sz w:val="32"/>
          <w:szCs w:val="32"/>
          <w:highlight w:val="none"/>
          <w:lang w:val="en-US" w:eastAsia="zh-CN" w:bidi="ar-SA"/>
        </w:rPr>
        <w:t>〕</w:t>
      </w:r>
      <w:r>
        <w:rPr>
          <w:rFonts w:hint="eastAsia" w:ascii="仿宋_GB2312" w:hAnsi="Times New Roman" w:eastAsia="仿宋_GB2312" w:cs="Times New Roman"/>
          <w:kern w:val="2"/>
          <w:sz w:val="32"/>
          <w:szCs w:val="32"/>
          <w:highlight w:val="none"/>
          <w:lang w:val="en-US" w:eastAsia="zh-CN" w:bidi="ar-SA"/>
        </w:rPr>
        <w:t>3号对学校补助管理办法、赣州蓉江新区财政局关于下达2022年公共财政支出预算指标的通知（赣蓉财预字〔2022</w:t>
      </w:r>
      <w:r>
        <w:rPr>
          <w:rFonts w:hint="eastAsia" w:ascii="宋体" w:hAnsi="宋体" w:eastAsia="宋体" w:cs="宋体"/>
          <w:kern w:val="2"/>
          <w:sz w:val="32"/>
          <w:szCs w:val="32"/>
          <w:highlight w:val="none"/>
          <w:lang w:val="en-US" w:eastAsia="zh-CN" w:bidi="ar-SA"/>
        </w:rPr>
        <w:t>〕</w:t>
      </w:r>
      <w:r>
        <w:rPr>
          <w:rFonts w:hint="eastAsia" w:ascii="仿宋_GB2312" w:hAnsi="Times New Roman" w:eastAsia="仿宋_GB2312" w:cs="Times New Roman"/>
          <w:kern w:val="2"/>
          <w:sz w:val="32"/>
          <w:szCs w:val="32"/>
          <w:highlight w:val="none"/>
          <w:lang w:val="en-US" w:eastAsia="zh-CN" w:bidi="ar-SA"/>
        </w:rPr>
        <w:t>4号）。</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08" w:name="_Toc29935"/>
      <w:bookmarkStart w:id="109" w:name="_Toc13371"/>
      <w:r>
        <w:rPr>
          <w:rFonts w:hint="eastAsia" w:ascii="楷体_GB2312" w:hAnsi="楷体_GB2312" w:eastAsia="楷体_GB2312" w:cs="楷体_GB2312"/>
          <w:sz w:val="32"/>
          <w:szCs w:val="32"/>
          <w:lang w:val="en-US" w:eastAsia="zh-CN"/>
        </w:rPr>
        <w:t>1.2.3资金落实及支出情况</w:t>
      </w:r>
      <w:bookmarkEnd w:id="108"/>
      <w:bookmarkEnd w:id="109"/>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截至2022年12月31日，落实到位资金802.23万元，全部为区财政资金，资金到位率100%。</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截至2022年12月31日，共支出616.89万元，支出率为76.90%(616.89/802.23)。2023年1-4月支付176.27万元（根据合同约定安保费用及后勤费用应于第二年绩效考评后支付）。本项目共支付793.16万元，结余9.07万元。 详细如下表：</w:t>
      </w:r>
    </w:p>
    <w:p>
      <w:pPr>
        <w:ind w:firstLine="640" w:firstLineChars="200"/>
        <w:rPr>
          <w:rFonts w:hint="eastAsia" w:ascii="仿宋_GB2312" w:hAnsi="Times New Roman" w:eastAsia="仿宋_GB2312" w:cs="Times New Roman"/>
          <w:kern w:val="2"/>
          <w:sz w:val="32"/>
          <w:szCs w:val="32"/>
          <w:lang w:val="en-US" w:eastAsia="zh-CN" w:bidi="ar-SA"/>
        </w:rPr>
      </w:pPr>
    </w:p>
    <w:p>
      <w:pPr>
        <w:ind w:firstLine="2560" w:firstLineChars="8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2022年支付明细表           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4441"/>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blHeader/>
        </w:trPr>
        <w:tc>
          <w:tcPr>
            <w:tcW w:w="1045" w:type="dxa"/>
            <w:vAlign w:val="top"/>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序号</w:t>
            </w:r>
          </w:p>
        </w:tc>
        <w:tc>
          <w:tcPr>
            <w:tcW w:w="4441" w:type="dxa"/>
          </w:tcPr>
          <w:p>
            <w:pPr>
              <w:ind w:firstLine="1600" w:firstLineChars="5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w:t>
            </w:r>
          </w:p>
        </w:tc>
        <w:tc>
          <w:tcPr>
            <w:tcW w:w="3373" w:type="dxa"/>
          </w:tcPr>
          <w:p>
            <w:pPr>
              <w:ind w:firstLine="960" w:firstLineChars="3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支出明细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045"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w:t>
            </w:r>
          </w:p>
        </w:tc>
        <w:tc>
          <w:tcPr>
            <w:tcW w:w="4441" w:type="dxa"/>
            <w:vAlign w:val="center"/>
          </w:tcPr>
          <w:p>
            <w:pPr>
              <w:keepNext w:val="0"/>
              <w:keepLines w:val="0"/>
              <w:widowControl/>
              <w:suppressLineNumbers w:val="0"/>
              <w:jc w:val="left"/>
              <w:textAlignment w:val="center"/>
              <w:rPr>
                <w:rFonts w:hint="default" w:ascii="阿里巴巴普惠体" w:hAnsi="阿里巴巴普惠体" w:eastAsia="阿里巴巴普惠体" w:cs="阿里巴巴普惠体"/>
                <w:i w:val="0"/>
                <w:iCs w:val="0"/>
                <w:color w:val="000000"/>
                <w:kern w:val="2"/>
                <w:sz w:val="22"/>
                <w:szCs w:val="22"/>
                <w:u w:val="none"/>
                <w:lang w:val="en-US" w:eastAsia="zh-CN" w:bidi="ar-SA"/>
              </w:rPr>
            </w:pPr>
            <w:r>
              <w:rPr>
                <w:rFonts w:hint="default" w:ascii="仿宋_GB2312" w:hAnsi="Times New Roman" w:eastAsia="仿宋_GB2312" w:cs="Times New Roman"/>
                <w:kern w:val="2"/>
                <w:sz w:val="32"/>
                <w:szCs w:val="32"/>
                <w:lang w:val="en-US" w:eastAsia="zh-CN" w:bidi="ar-SA"/>
              </w:rPr>
              <w:t>学校安保人员经费</w:t>
            </w:r>
          </w:p>
        </w:tc>
        <w:tc>
          <w:tcPr>
            <w:tcW w:w="3373" w:type="dxa"/>
            <w:vAlign w:val="center"/>
          </w:tcPr>
          <w:p>
            <w:pPr>
              <w:keepNext w:val="0"/>
              <w:keepLines w:val="0"/>
              <w:widowControl/>
              <w:suppressLineNumbers w:val="0"/>
              <w:jc w:val="right"/>
              <w:textAlignment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404.12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045"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w:t>
            </w:r>
          </w:p>
        </w:tc>
        <w:tc>
          <w:tcPr>
            <w:tcW w:w="4441" w:type="dxa"/>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后勤服务费用</w:t>
            </w:r>
          </w:p>
        </w:tc>
        <w:tc>
          <w:tcPr>
            <w:tcW w:w="3373" w:type="dxa"/>
            <w:vAlign w:val="center"/>
          </w:tcPr>
          <w:p>
            <w:pPr>
              <w:ind w:firstLine="640" w:firstLineChars="200"/>
              <w:jc w:val="righ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176.38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045"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w:t>
            </w:r>
          </w:p>
        </w:tc>
        <w:tc>
          <w:tcPr>
            <w:tcW w:w="4441" w:type="dxa"/>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保洁费用</w:t>
            </w:r>
          </w:p>
        </w:tc>
        <w:tc>
          <w:tcPr>
            <w:tcW w:w="3373" w:type="dxa"/>
            <w:vAlign w:val="center"/>
          </w:tcPr>
          <w:p>
            <w:pPr>
              <w:ind w:firstLine="640" w:firstLineChars="200"/>
              <w:jc w:val="righ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1045"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w:t>
            </w:r>
          </w:p>
        </w:tc>
        <w:tc>
          <w:tcPr>
            <w:tcW w:w="4441" w:type="dxa"/>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蓉江花园二区幼儿园开办经费</w:t>
            </w:r>
          </w:p>
        </w:tc>
        <w:tc>
          <w:tcPr>
            <w:tcW w:w="3373" w:type="dxa"/>
            <w:vAlign w:val="center"/>
          </w:tcPr>
          <w:p>
            <w:pPr>
              <w:ind w:firstLine="640" w:firstLineChars="200"/>
              <w:jc w:val="righ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045"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w:t>
            </w:r>
          </w:p>
        </w:tc>
        <w:tc>
          <w:tcPr>
            <w:tcW w:w="4441" w:type="dxa"/>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差旅费</w:t>
            </w:r>
          </w:p>
        </w:tc>
        <w:tc>
          <w:tcPr>
            <w:tcW w:w="3373" w:type="dxa"/>
            <w:vAlign w:val="center"/>
          </w:tcPr>
          <w:p>
            <w:pPr>
              <w:ind w:firstLine="640" w:firstLineChars="200"/>
              <w:jc w:val="righ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1045"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w:t>
            </w:r>
          </w:p>
        </w:tc>
        <w:tc>
          <w:tcPr>
            <w:tcW w:w="4441" w:type="dxa"/>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潭口中心小学附属幼儿园分园（红缨）2022年房租</w:t>
            </w:r>
          </w:p>
        </w:tc>
        <w:tc>
          <w:tcPr>
            <w:tcW w:w="3373" w:type="dxa"/>
            <w:vAlign w:val="center"/>
          </w:tcPr>
          <w:p>
            <w:pPr>
              <w:ind w:firstLine="640" w:firstLineChars="200"/>
              <w:jc w:val="righ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045"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7</w:t>
            </w:r>
          </w:p>
        </w:tc>
        <w:tc>
          <w:tcPr>
            <w:tcW w:w="4441" w:type="dxa"/>
          </w:tcPr>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合计</w:t>
            </w:r>
          </w:p>
        </w:tc>
        <w:tc>
          <w:tcPr>
            <w:tcW w:w="3373" w:type="dxa"/>
            <w:vAlign w:val="center"/>
          </w:tcPr>
          <w:p>
            <w:pPr>
              <w:ind w:firstLine="640" w:firstLineChars="200"/>
              <w:jc w:val="righ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616.89</w:t>
            </w:r>
          </w:p>
        </w:tc>
      </w:tr>
    </w:tbl>
    <w:p>
      <w:pPr>
        <w:ind w:firstLine="2560" w:firstLineChars="8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2023年支付明细表           单位万元</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4451"/>
        <w:gridCol w:w="3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blHeader/>
        </w:trPr>
        <w:tc>
          <w:tcPr>
            <w:tcW w:w="1047" w:type="dxa"/>
            <w:vAlign w:val="top"/>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序号</w:t>
            </w:r>
          </w:p>
        </w:tc>
        <w:tc>
          <w:tcPr>
            <w:tcW w:w="4451" w:type="dxa"/>
          </w:tcPr>
          <w:p>
            <w:pPr>
              <w:ind w:firstLine="1600" w:firstLineChars="5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w:t>
            </w:r>
          </w:p>
        </w:tc>
        <w:tc>
          <w:tcPr>
            <w:tcW w:w="3381" w:type="dxa"/>
          </w:tcPr>
          <w:p>
            <w:pPr>
              <w:ind w:firstLine="960" w:firstLineChars="3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支出明细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047"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w:t>
            </w:r>
          </w:p>
        </w:tc>
        <w:tc>
          <w:tcPr>
            <w:tcW w:w="4451" w:type="dxa"/>
            <w:vAlign w:val="center"/>
          </w:tcPr>
          <w:p>
            <w:pPr>
              <w:keepNext w:val="0"/>
              <w:keepLines w:val="0"/>
              <w:widowControl/>
              <w:suppressLineNumbers w:val="0"/>
              <w:jc w:val="left"/>
              <w:textAlignment w:val="center"/>
              <w:rPr>
                <w:rFonts w:hint="default" w:ascii="阿里巴巴普惠体" w:hAnsi="阿里巴巴普惠体" w:eastAsia="阿里巴巴普惠体" w:cs="阿里巴巴普惠体"/>
                <w:i w:val="0"/>
                <w:iCs w:val="0"/>
                <w:color w:val="000000"/>
                <w:kern w:val="2"/>
                <w:sz w:val="22"/>
                <w:szCs w:val="22"/>
                <w:u w:val="none"/>
                <w:lang w:val="en-US" w:eastAsia="zh-CN" w:bidi="ar-SA"/>
              </w:rPr>
            </w:pPr>
            <w:r>
              <w:rPr>
                <w:rFonts w:hint="default" w:ascii="仿宋_GB2312" w:hAnsi="Times New Roman" w:eastAsia="仿宋_GB2312" w:cs="Times New Roman"/>
                <w:kern w:val="2"/>
                <w:sz w:val="32"/>
                <w:szCs w:val="32"/>
                <w:lang w:val="en-US" w:eastAsia="zh-CN" w:bidi="ar-SA"/>
              </w:rPr>
              <w:t>学校安保人员经费</w:t>
            </w:r>
          </w:p>
        </w:tc>
        <w:tc>
          <w:tcPr>
            <w:tcW w:w="3381" w:type="dxa"/>
            <w:vAlign w:val="center"/>
          </w:tcPr>
          <w:p>
            <w:pPr>
              <w:keepNext w:val="0"/>
              <w:keepLines w:val="0"/>
              <w:widowControl/>
              <w:suppressLineNumbers w:val="0"/>
              <w:jc w:val="right"/>
              <w:textAlignment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79.03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047"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w:t>
            </w:r>
          </w:p>
        </w:tc>
        <w:tc>
          <w:tcPr>
            <w:tcW w:w="4451" w:type="dxa"/>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自聘人员经费支出</w:t>
            </w:r>
          </w:p>
        </w:tc>
        <w:tc>
          <w:tcPr>
            <w:tcW w:w="3381" w:type="dxa"/>
            <w:vAlign w:val="center"/>
          </w:tcPr>
          <w:p>
            <w:pPr>
              <w:ind w:firstLine="640" w:firstLineChars="200"/>
              <w:jc w:val="righ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047"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w:t>
            </w:r>
          </w:p>
        </w:tc>
        <w:tc>
          <w:tcPr>
            <w:tcW w:w="4451" w:type="dxa"/>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后勤人员经费支出</w:t>
            </w:r>
          </w:p>
        </w:tc>
        <w:tc>
          <w:tcPr>
            <w:tcW w:w="3381" w:type="dxa"/>
            <w:vAlign w:val="center"/>
          </w:tcPr>
          <w:p>
            <w:pPr>
              <w:ind w:firstLine="640" w:firstLineChars="20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          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047" w:type="dxa"/>
            <w:vAlign w:val="center"/>
          </w:tcPr>
          <w:p>
            <w:pPr>
              <w:ind w:firstLine="320" w:firstLineChars="100"/>
              <w:jc w:val="both"/>
              <w:rPr>
                <w:rFonts w:hint="eastAsia" w:ascii="仿宋_GB2312" w:hAnsi="Times New Roman" w:eastAsia="仿宋_GB2312" w:cs="Times New Roman"/>
                <w:kern w:val="2"/>
                <w:sz w:val="32"/>
                <w:szCs w:val="32"/>
                <w:lang w:val="en-US" w:eastAsia="zh-CN" w:bidi="ar-SA"/>
              </w:rPr>
            </w:pPr>
          </w:p>
        </w:tc>
        <w:tc>
          <w:tcPr>
            <w:tcW w:w="4451" w:type="dxa"/>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合计</w:t>
            </w:r>
          </w:p>
        </w:tc>
        <w:tc>
          <w:tcPr>
            <w:tcW w:w="3381" w:type="dxa"/>
            <w:vAlign w:val="center"/>
          </w:tcPr>
          <w:p>
            <w:pPr>
              <w:ind w:firstLine="640" w:firstLineChars="200"/>
              <w:jc w:val="righ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176.27</w:t>
            </w:r>
          </w:p>
        </w:tc>
      </w:tr>
    </w:tbl>
    <w:p>
      <w:pPr>
        <w:bidi w:val="0"/>
        <w:rPr>
          <w:rFonts w:hint="default"/>
          <w:lang w:val="en-US" w:eastAsia="zh-CN"/>
        </w:rPr>
      </w:pP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10" w:name="_Toc31536"/>
      <w:bookmarkStart w:id="111" w:name="_Toc30869"/>
      <w:r>
        <w:rPr>
          <w:rFonts w:hint="eastAsia" w:ascii="楷体_GB2312" w:hAnsi="楷体_GB2312" w:eastAsia="楷体_GB2312" w:cs="楷体_GB2312"/>
          <w:sz w:val="32"/>
          <w:szCs w:val="32"/>
          <w:lang w:val="en-US" w:eastAsia="zh-CN"/>
        </w:rPr>
        <w:t>1.2.4制度建设及执行情况</w:t>
      </w:r>
      <w:bookmarkEnd w:id="110"/>
      <w:bookmarkEnd w:id="111"/>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财务收支及核算管理执行统一的会计制度，遵循了区社管局制定的《赣州蓉江新区社会事务管理局财务管理制度》的相关规定；项目未制定专门的实施管理制度。各子目的实施依照立项文件及其他相关的规定管理；</w:t>
      </w:r>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区社管局按照规定编制项目绩效目标并开展了绩效自评工作。</w:t>
      </w:r>
    </w:p>
    <w:p>
      <w:pPr>
        <w:rPr>
          <w:rFonts w:hint="eastAsia" w:ascii="黑体" w:hAnsi="宋体" w:eastAsia="黑体" w:cs="宋体"/>
          <w:bCs/>
          <w:kern w:val="2"/>
          <w:sz w:val="32"/>
          <w:szCs w:val="32"/>
          <w:lang w:val="en-US" w:eastAsia="zh-CN" w:bidi="ar"/>
        </w:rPr>
      </w:pPr>
      <w:bookmarkStart w:id="112" w:name="_Toc3939"/>
      <w:bookmarkStart w:id="113" w:name="_Toc31137"/>
      <w:r>
        <w:rPr>
          <w:rFonts w:hint="eastAsia" w:ascii="黑体" w:hAnsi="宋体" w:eastAsia="黑体" w:cs="宋体"/>
          <w:bCs/>
          <w:kern w:val="2"/>
          <w:sz w:val="32"/>
          <w:szCs w:val="32"/>
          <w:lang w:val="en-US" w:eastAsia="zh-CN" w:bidi="ar"/>
        </w:rPr>
        <w:br w:type="page"/>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14" w:name="_Toc20009"/>
      <w:r>
        <w:rPr>
          <w:rFonts w:hint="eastAsia" w:ascii="黑体" w:hAnsi="宋体" w:eastAsia="黑体" w:cs="宋体"/>
          <w:bCs/>
          <w:kern w:val="2"/>
          <w:sz w:val="32"/>
          <w:szCs w:val="32"/>
          <w:lang w:val="en-US" w:eastAsia="zh-CN" w:bidi="ar"/>
        </w:rPr>
        <w:t>2、绩效评价工作情况</w:t>
      </w:r>
      <w:bookmarkEnd w:id="112"/>
      <w:bookmarkEnd w:id="113"/>
      <w:bookmarkEnd w:id="114"/>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15" w:name="_Toc7048"/>
      <w:bookmarkStart w:id="116" w:name="_Toc6667"/>
      <w:r>
        <w:rPr>
          <w:rFonts w:hint="eastAsia" w:ascii="楷体_GB2312" w:hAnsi="楷体_GB2312" w:eastAsia="楷体_GB2312" w:cs="楷体_GB2312"/>
          <w:sz w:val="32"/>
          <w:szCs w:val="32"/>
          <w:lang w:val="en-US" w:eastAsia="zh-CN"/>
        </w:rPr>
        <w:t>2.1绩效评价目的</w:t>
      </w:r>
      <w:bookmarkEnd w:id="115"/>
      <w:bookmarkEnd w:id="116"/>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通过本次绩效评价，跟踪赣州蓉江新区2022年对学校补助项目的实施情况，评价项目专项资金的使用情况，项目的决策、管理过程，以及项目实施的产出和效果，并总结项目实施取得的成果及存在问题，提高财政资金的使用质量与效率。</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17" w:name="_Toc20749"/>
      <w:bookmarkStart w:id="118" w:name="_Toc17911"/>
      <w:r>
        <w:rPr>
          <w:rFonts w:hint="eastAsia" w:ascii="楷体_GB2312" w:hAnsi="楷体_GB2312" w:eastAsia="楷体_GB2312" w:cs="楷体_GB2312"/>
          <w:sz w:val="32"/>
          <w:szCs w:val="32"/>
          <w:lang w:val="en-US" w:eastAsia="zh-CN"/>
        </w:rPr>
        <w:t>2.2绩效评价工作方案制定过程</w:t>
      </w:r>
      <w:bookmarkEnd w:id="117"/>
      <w:bookmarkEnd w:id="118"/>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19" w:name="_Toc17942"/>
      <w:bookmarkStart w:id="120" w:name="_Toc29478"/>
      <w:r>
        <w:rPr>
          <w:rFonts w:hint="eastAsia" w:ascii="楷体_GB2312" w:hAnsi="楷体_GB2312" w:eastAsia="楷体_GB2312" w:cs="楷体_GB2312"/>
          <w:sz w:val="32"/>
          <w:szCs w:val="32"/>
          <w:lang w:val="en-US" w:eastAsia="zh-CN"/>
        </w:rPr>
        <w:t>2.2.1前期调研</w:t>
      </w:r>
      <w:bookmarkEnd w:id="119"/>
      <w:bookmarkEnd w:id="120"/>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在受托对项目开展绩效评价后，项目组及时与区社管局项目负责人进行沟通，了解项目的基本情况：包括项目实施背景、计划实施内容，并收集明细账等相关文件资料。</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21" w:name="_Toc31152"/>
      <w:bookmarkStart w:id="122" w:name="_Toc23249"/>
      <w:r>
        <w:rPr>
          <w:rFonts w:hint="eastAsia" w:ascii="楷体_GB2312" w:hAnsi="楷体_GB2312" w:eastAsia="楷体_GB2312" w:cs="楷体_GB2312"/>
          <w:sz w:val="32"/>
          <w:szCs w:val="32"/>
          <w:lang w:val="en-US" w:eastAsia="zh-CN"/>
        </w:rPr>
        <w:t>2.2.2研究文件</w:t>
      </w:r>
      <w:bookmarkEnd w:id="121"/>
      <w:bookmarkEnd w:id="122"/>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对项目概况初步了解后，组织项目组成员对收集到的文件资料进行研读，并查阅与项目实施密切相关的规章制度、文件规定，力求获取对项目全方位的了解。根据赣州蓉江新区财政局的要求，结合项目特点，形成项目评价的总体思路。</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23" w:name="_Toc6402"/>
      <w:bookmarkStart w:id="124" w:name="_Toc16464"/>
      <w:r>
        <w:rPr>
          <w:rFonts w:hint="eastAsia" w:ascii="楷体_GB2312" w:hAnsi="楷体_GB2312" w:eastAsia="楷体_GB2312" w:cs="楷体_GB2312"/>
          <w:sz w:val="32"/>
          <w:szCs w:val="32"/>
          <w:lang w:val="en-US" w:eastAsia="zh-CN"/>
        </w:rPr>
        <w:t>2.2.3绩效评价指标体系及工作方案设计</w:t>
      </w:r>
      <w:bookmarkEnd w:id="123"/>
      <w:bookmarkEnd w:id="124"/>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根据前期调研结果和对相关文件资料的研读，结合项目计划实施内容，形成方案初稿，并就方案的可行性、合理性向项目主管部门以及项目实施单位征求意见，根据反馈意见修改后形成最终的项目绩效评价方案。</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25" w:name="_Toc19118"/>
      <w:bookmarkStart w:id="126" w:name="_Toc16177"/>
      <w:r>
        <w:rPr>
          <w:rFonts w:hint="eastAsia" w:ascii="楷体_GB2312" w:hAnsi="楷体_GB2312" w:eastAsia="楷体_GB2312" w:cs="楷体_GB2312"/>
          <w:sz w:val="32"/>
          <w:szCs w:val="32"/>
          <w:lang w:val="en-US" w:eastAsia="zh-CN"/>
        </w:rPr>
        <w:t>2.3绩效评价原则、评价方法、评价依据等</w:t>
      </w:r>
      <w:bookmarkEnd w:id="125"/>
      <w:bookmarkEnd w:id="126"/>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27" w:name="_Toc19827"/>
      <w:bookmarkStart w:id="128" w:name="_Toc20769"/>
      <w:r>
        <w:rPr>
          <w:rFonts w:hint="eastAsia" w:ascii="楷体_GB2312" w:hAnsi="楷体_GB2312" w:eastAsia="楷体_GB2312" w:cs="楷体_GB2312"/>
          <w:sz w:val="32"/>
          <w:szCs w:val="32"/>
          <w:lang w:val="en-US" w:eastAsia="zh-CN"/>
        </w:rPr>
        <w:t>2.3.1绩效评价原则</w:t>
      </w:r>
      <w:bookmarkEnd w:id="127"/>
      <w:bookmarkEnd w:id="128"/>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（1）科学规范。绩效评价注重财政支出的经济性、效率性和有效性，严格执行规定的程序，采用定量与定性分析相结合的方法。</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（2）公正公开。绩效评价客观、公正，标准统一、资料可靠，依法公开并接受监督。</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（3）绩效相关。绩效评价针对具体支出及其产出绩效进行，评价结果清晰反映支出和产出绩效之间的紧密对应关系。</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29" w:name="_Toc22924"/>
      <w:bookmarkStart w:id="130" w:name="_Toc27063"/>
      <w:r>
        <w:rPr>
          <w:rFonts w:hint="eastAsia" w:ascii="楷体_GB2312" w:hAnsi="楷体_GB2312" w:eastAsia="楷体_GB2312" w:cs="楷体_GB2312"/>
          <w:sz w:val="32"/>
          <w:szCs w:val="32"/>
          <w:lang w:val="en-US" w:eastAsia="zh-CN"/>
        </w:rPr>
        <w:t>2.3.2评价方法</w:t>
      </w:r>
      <w:bookmarkEnd w:id="129"/>
      <w:bookmarkEnd w:id="130"/>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本项目进行绩效评价时采用比较法、因素分析法、公众评判法等方法。</w:t>
      </w:r>
    </w:p>
    <w:p>
      <w:pPr>
        <w:ind w:firstLine="640" w:firstLineChars="200"/>
        <w:rPr>
          <w:rFonts w:hint="eastAsia" w:ascii="仿宋" w:hAnsi="仿宋" w:eastAsia="仿宋"/>
          <w:sz w:val="32"/>
          <w:szCs w:val="32"/>
          <w:lang w:eastAsia="zh-CN"/>
        </w:rPr>
      </w:pPr>
      <w:r>
        <w:rPr>
          <w:rFonts w:hint="eastAsia" w:ascii="仿宋_GB2312" w:hAnsi="Times New Roman" w:eastAsia="仿宋_GB2312" w:cs="Times New Roman"/>
          <w:kern w:val="2"/>
          <w:sz w:val="32"/>
          <w:szCs w:val="32"/>
          <w:lang w:val="en-US" w:eastAsia="zh-CN" w:bidi="ar-SA"/>
        </w:rPr>
        <w:t>（1）比较法：充分运用项目预算资料、国家、赣州市发布的对学校补助的各项法律规章制度，对比项目实际情况，找出差异与不足，对项目的各项绩效目标进行分析与评价。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（2）因素分析法：综合分析影响绩效目标实现、实施效果的内外因素，评价绩效目标实现程度。</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（3）公众评判法：通过对受惠对象发布公众问卷及抽样调查等对项目支出效果进行评判，评价绩效目标实现程度和对象的满意度。</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（4）其他评价方法。</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31" w:name="_Toc9063"/>
      <w:bookmarkStart w:id="132" w:name="_Toc1994"/>
      <w:r>
        <w:rPr>
          <w:rFonts w:hint="eastAsia" w:ascii="楷体_GB2312" w:hAnsi="楷体_GB2312" w:eastAsia="楷体_GB2312" w:cs="楷体_GB2312"/>
          <w:sz w:val="32"/>
          <w:szCs w:val="32"/>
          <w:lang w:val="en-US" w:eastAsia="zh-CN"/>
        </w:rPr>
        <w:t>2.3.3评价依据</w:t>
      </w:r>
      <w:bookmarkEnd w:id="131"/>
      <w:bookmarkEnd w:id="132"/>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《关于印发《项目支出绩效评价管理办法》的通知》（财预〔2020〕10号）；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《中共赣州市委赣州市人民政府关于全面实施预算绩效管理的实施意见》（赣市发〔2019〕12号）；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《赣州市预算绩效管理暂行办法》；</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《赣州蓉江新区财政局关于开展2022年度区本级预算项目和部门整体支出绩效评价工作的通知》（赣蓉财预字〔2022〕10号）；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《关于开展区本级2021年财政绩效评价及2022年财政绩效监控有关事项的通知》（赣蓉财预字〔2022〕20号）。</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33" w:name="_Toc24577"/>
      <w:bookmarkStart w:id="134" w:name="_Toc5713"/>
      <w:r>
        <w:rPr>
          <w:rFonts w:hint="eastAsia" w:ascii="楷体_GB2312" w:hAnsi="楷体_GB2312" w:eastAsia="楷体_GB2312" w:cs="楷体_GB2312"/>
          <w:sz w:val="32"/>
          <w:szCs w:val="32"/>
          <w:lang w:val="en-US" w:eastAsia="zh-CN"/>
        </w:rPr>
        <w:t>2.3.4数据收集与绩效评价实施过程</w:t>
      </w:r>
      <w:bookmarkEnd w:id="133"/>
      <w:bookmarkEnd w:id="134"/>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评价小组在工作方案指导下，开展绩效评价工作。广泛收集项目资料并分析项目情况，采用访谈方法收集一手数据，通过对资料分析、研究、总结，对指标体系评分，得出项目取得的成绩，指出项目存在的问题，提出相关建议。</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（1）工作方案策划</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首先与委托方、项目实施单位等部门进行充分沟通与交流，制定绩效评价工作方案。</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（2）资料收集</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绩效评价组以绩效评价指标体系要求为基础进行资料收集，收集了项目实施的各项资料，包括预算编制、实施计划、实施内容、实施流程、管理制度、检查监督、档案管理等。</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（3）访谈</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为更进一步了解项目实施的各项情况，我们开展访谈，对项目有关人员进行情况了解。</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（4）分析研究</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按照制定的绩效评价指标体系，根据以上收集的文献资料、访谈等，对各项绩效评价指标进行分析与评价。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（5）归纳总结</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在充分调研、分析的基础上，对项目取得的成效与经验、项目存在的问题进行归纳总结，并提出相关建议。</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（6）形成报告</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在资料收集、访谈、分析研究、归纳总结的基础上，编制报告初稿，并按照委托方的意见对报告进行修改，形成绩效评价最终报告。</w:t>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35" w:name="_Toc15184"/>
      <w:bookmarkStart w:id="136" w:name="_Toc16951"/>
      <w:bookmarkStart w:id="137" w:name="_Toc31719"/>
      <w:r>
        <w:rPr>
          <w:rFonts w:hint="eastAsia" w:ascii="黑体" w:hAnsi="宋体" w:eastAsia="黑体" w:cs="宋体"/>
          <w:bCs/>
          <w:kern w:val="2"/>
          <w:sz w:val="32"/>
          <w:szCs w:val="32"/>
          <w:lang w:val="en-US" w:eastAsia="zh-CN" w:bidi="ar"/>
        </w:rPr>
        <w:t>3、绩效评价结论</w:t>
      </w:r>
      <w:bookmarkEnd w:id="135"/>
      <w:bookmarkEnd w:id="136"/>
      <w:bookmarkEnd w:id="137"/>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本次评价在资料查阅、现场调研及访谈基础上，对赣州蓉江新区2022年对学校补助项目绩效进行逐项打分、客观评价，等级设为四档：90（含）-100分为优、80（含）-90分为良、60（含）-80分为中等、60分以下为差。</w:t>
      </w:r>
      <w:r>
        <w:rPr>
          <w:rFonts w:hint="eastAsia" w:ascii="仿宋_GB2312" w:hAnsi="Times New Roman" w:eastAsia="仿宋_GB2312" w:cs="Times New Roman"/>
          <w:kern w:val="2"/>
          <w:sz w:val="32"/>
          <w:szCs w:val="32"/>
          <w:highlight w:val="none"/>
          <w:lang w:val="en-US" w:eastAsia="zh-CN" w:bidi="ar-SA"/>
        </w:rPr>
        <w:t>最终评分结果：总得分为86.5分，绩</w:t>
      </w:r>
      <w:r>
        <w:rPr>
          <w:rFonts w:hint="eastAsia" w:ascii="仿宋_GB2312" w:hAnsi="Times New Roman" w:eastAsia="仿宋_GB2312" w:cs="Times New Roman"/>
          <w:kern w:val="2"/>
          <w:sz w:val="32"/>
          <w:szCs w:val="32"/>
          <w:lang w:val="en-US" w:eastAsia="zh-CN" w:bidi="ar-SA"/>
        </w:rPr>
        <w:t>效评级为“良”。详见附表1。</w:t>
      </w:r>
    </w:p>
    <w:p>
      <w:pPr>
        <w:ind w:firstLine="640" w:firstLineChars="200"/>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项目绩效评分汇总表</w:t>
      </w:r>
    </w:p>
    <w:tbl>
      <w:tblPr>
        <w:tblStyle w:val="12"/>
        <w:tblpPr w:leftFromText="180" w:rightFromText="180" w:vertAnchor="text" w:horzAnchor="page" w:tblpX="1785" w:tblpY="207"/>
        <w:tblOverlap w:val="never"/>
        <w:tblW w:w="87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9"/>
        <w:gridCol w:w="1272"/>
        <w:gridCol w:w="1224"/>
        <w:gridCol w:w="1380"/>
        <w:gridCol w:w="2340"/>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989"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指标</w:t>
            </w:r>
          </w:p>
        </w:tc>
        <w:tc>
          <w:tcPr>
            <w:tcW w:w="1272" w:type="dxa"/>
            <w:vAlign w:val="center"/>
          </w:tcPr>
          <w:p>
            <w:pPr>
              <w:ind w:firstLine="320" w:firstLineChars="1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投入</w:t>
            </w:r>
          </w:p>
        </w:tc>
        <w:tc>
          <w:tcPr>
            <w:tcW w:w="1224" w:type="dxa"/>
            <w:vAlign w:val="center"/>
          </w:tcPr>
          <w:p>
            <w:pPr>
              <w:ind w:firstLine="320" w:firstLineChars="1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过程</w:t>
            </w:r>
          </w:p>
        </w:tc>
        <w:tc>
          <w:tcPr>
            <w:tcW w:w="1380" w:type="dxa"/>
            <w:vAlign w:val="center"/>
          </w:tcPr>
          <w:p>
            <w:pPr>
              <w:ind w:firstLine="320" w:firstLineChars="1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产出</w:t>
            </w:r>
          </w:p>
        </w:tc>
        <w:tc>
          <w:tcPr>
            <w:tcW w:w="2340" w:type="dxa"/>
            <w:vAlign w:val="center"/>
          </w:tcPr>
          <w:p>
            <w:pPr>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效果及满意度</w:t>
            </w:r>
          </w:p>
        </w:tc>
        <w:tc>
          <w:tcPr>
            <w:tcW w:w="1536" w:type="dxa"/>
            <w:vAlign w:val="center"/>
          </w:tcPr>
          <w:p>
            <w:pPr>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89" w:type="dxa"/>
            <w:vAlign w:val="center"/>
          </w:tcPr>
          <w:p>
            <w:pPr>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权重</w:t>
            </w:r>
          </w:p>
        </w:tc>
        <w:tc>
          <w:tcPr>
            <w:tcW w:w="1272"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19</w:t>
            </w:r>
          </w:p>
        </w:tc>
        <w:tc>
          <w:tcPr>
            <w:tcW w:w="1224"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15</w:t>
            </w:r>
          </w:p>
        </w:tc>
        <w:tc>
          <w:tcPr>
            <w:tcW w:w="1380"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43</w:t>
            </w:r>
          </w:p>
        </w:tc>
        <w:tc>
          <w:tcPr>
            <w:tcW w:w="2340" w:type="dxa"/>
            <w:vAlign w:val="center"/>
          </w:tcPr>
          <w:p>
            <w:pPr>
              <w:ind w:firstLine="960" w:firstLineChars="3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23</w:t>
            </w:r>
          </w:p>
        </w:tc>
        <w:tc>
          <w:tcPr>
            <w:tcW w:w="1536" w:type="dxa"/>
            <w:vAlign w:val="center"/>
          </w:tcPr>
          <w:p>
            <w:pPr>
              <w:jc w:val="center"/>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989" w:type="dxa"/>
            <w:vAlign w:val="center"/>
          </w:tcPr>
          <w:p>
            <w:pPr>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分值</w:t>
            </w:r>
          </w:p>
        </w:tc>
        <w:tc>
          <w:tcPr>
            <w:tcW w:w="1272"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15.5</w:t>
            </w:r>
          </w:p>
        </w:tc>
        <w:tc>
          <w:tcPr>
            <w:tcW w:w="1224"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15</w:t>
            </w:r>
          </w:p>
        </w:tc>
        <w:tc>
          <w:tcPr>
            <w:tcW w:w="1380"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33</w:t>
            </w:r>
          </w:p>
        </w:tc>
        <w:tc>
          <w:tcPr>
            <w:tcW w:w="2340" w:type="dxa"/>
            <w:vAlign w:val="center"/>
          </w:tcPr>
          <w:p>
            <w:pPr>
              <w:ind w:firstLine="960" w:firstLineChars="3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23</w:t>
            </w:r>
          </w:p>
        </w:tc>
        <w:tc>
          <w:tcPr>
            <w:tcW w:w="1536" w:type="dxa"/>
            <w:vAlign w:val="center"/>
          </w:tcPr>
          <w:p>
            <w:pPr>
              <w:ind w:firstLine="320" w:firstLineChars="100"/>
              <w:jc w:val="both"/>
              <w:rPr>
                <w:rFonts w:hint="default"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86.5</w:t>
            </w:r>
          </w:p>
        </w:tc>
      </w:tr>
    </w:tbl>
    <w:p>
      <w:pPr>
        <w:rPr>
          <w:rFonts w:hint="eastAsia" w:ascii="黑体" w:hAnsi="宋体" w:eastAsia="黑体" w:cs="宋体"/>
          <w:bCs/>
          <w:kern w:val="2"/>
          <w:sz w:val="32"/>
          <w:szCs w:val="32"/>
          <w:lang w:val="en-US" w:eastAsia="zh-CN" w:bidi="ar"/>
        </w:rPr>
      </w:pPr>
      <w:bookmarkStart w:id="138" w:name="_Toc27700"/>
      <w:bookmarkStart w:id="139" w:name="_Toc24561"/>
      <w:r>
        <w:rPr>
          <w:rFonts w:hint="eastAsia" w:ascii="黑体" w:hAnsi="宋体" w:eastAsia="黑体" w:cs="宋体"/>
          <w:bCs/>
          <w:kern w:val="2"/>
          <w:sz w:val="32"/>
          <w:szCs w:val="32"/>
          <w:lang w:val="en-US" w:eastAsia="zh-CN" w:bidi="ar"/>
        </w:rPr>
        <w:br w:type="page"/>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40" w:name="_Toc31244"/>
      <w:r>
        <w:rPr>
          <w:rFonts w:hint="eastAsia" w:ascii="黑体" w:hAnsi="宋体" w:eastAsia="黑体" w:cs="宋体"/>
          <w:bCs/>
          <w:kern w:val="2"/>
          <w:sz w:val="32"/>
          <w:szCs w:val="32"/>
          <w:lang w:val="en-US" w:eastAsia="zh-CN" w:bidi="ar"/>
        </w:rPr>
        <w:t>4、存在的问题</w:t>
      </w:r>
      <w:bookmarkEnd w:id="138"/>
      <w:bookmarkEnd w:id="139"/>
      <w:bookmarkEnd w:id="140"/>
    </w:p>
    <w:p>
      <w:pPr>
        <w:keepNext w:val="0"/>
        <w:keepLines w:val="0"/>
        <w:widowControl w:val="0"/>
        <w:suppressLineNumbers w:val="0"/>
        <w:spacing w:before="0" w:beforeAutospacing="0" w:after="0" w:afterAutospacing="0" w:line="560" w:lineRule="exact"/>
        <w:ind w:left="0" w:right="0" w:firstLine="640" w:firstLineChars="200"/>
        <w:jc w:val="both"/>
        <w:outlineLvl w:val="9"/>
        <w:rPr>
          <w:rFonts w:hint="eastAsia" w:ascii="仿宋_GB2312" w:hAnsi="Times New Roman" w:eastAsia="仿宋_GB2312" w:cs="Times New Roman"/>
          <w:kern w:val="2"/>
          <w:sz w:val="32"/>
          <w:szCs w:val="32"/>
          <w:lang w:val="en-US" w:eastAsia="zh-CN" w:bidi="ar-SA"/>
        </w:rPr>
      </w:pPr>
      <w:bookmarkStart w:id="141" w:name="_Toc65"/>
      <w:r>
        <w:rPr>
          <w:rFonts w:hint="eastAsia" w:ascii="仿宋_GB2312" w:hAnsi="Times New Roman" w:eastAsia="仿宋_GB2312" w:cs="Times New Roman"/>
          <w:kern w:val="2"/>
          <w:sz w:val="32"/>
          <w:szCs w:val="32"/>
          <w:lang w:val="en-US" w:eastAsia="zh-CN" w:bidi="ar-SA"/>
        </w:rPr>
        <w:t>4.1、预算绩效管理工作方面存在不足。绩效目标管理工作有待改善，存在绩效指标与计划数不对应、与本年度预算资金不匹配的情形；绩效评价管理工作有待改善，存在评价较为随意、没有明确业绩值的情形。</w:t>
      </w:r>
    </w:p>
    <w:p>
      <w:pPr>
        <w:keepNext w:val="0"/>
        <w:keepLines w:val="0"/>
        <w:widowControl w:val="0"/>
        <w:suppressLineNumbers w:val="0"/>
        <w:spacing w:before="0" w:beforeAutospacing="0" w:after="0" w:afterAutospacing="0" w:line="560" w:lineRule="exact"/>
        <w:ind w:left="0" w:right="0" w:firstLine="640" w:firstLineChars="200"/>
        <w:jc w:val="both"/>
        <w:outlineLvl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4.2、项目决策、管理方面存在不足。项目决策依据不够完善，存在未按需要编制中长期实施规划的情形；管理制度和监管机制有待健全完善，项目没有制定专门的管理制度，部门现有的监管机制存在部分问题没能及时发现纠正的情况。</w:t>
      </w:r>
    </w:p>
    <w:p>
      <w:pPr>
        <w:keepNext w:val="0"/>
        <w:keepLines w:val="0"/>
        <w:widowControl w:val="0"/>
        <w:suppressLineNumbers w:val="0"/>
        <w:spacing w:before="0" w:beforeAutospacing="0" w:after="0" w:afterAutospacing="0" w:line="560" w:lineRule="exact"/>
        <w:ind w:left="0" w:right="0" w:firstLine="640" w:firstLineChars="200"/>
        <w:jc w:val="both"/>
        <w:outlineLvl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4.3、预算编制和执行缺乏准确性。由于部分项目执行中不确定性因素较多，因而造成预算编制数和实际发生数存在差异，影响了预算收支的准确性，预算控制能力与执行力还有待加强。如：1.后勤服务及安保人员经费预算数为820万元，2022年项目总的收入为802.23万元；2.幼儿园补助经费预算数为139万元，2022年实际支付19.94万元；3.新办学校开办经费预算数为30万元，2022年实际支付5元；</w:t>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42" w:name="_Toc32734"/>
      <w:bookmarkStart w:id="143" w:name="_Toc27362"/>
      <w:r>
        <w:rPr>
          <w:rFonts w:hint="eastAsia" w:ascii="黑体" w:hAnsi="宋体" w:eastAsia="黑体" w:cs="宋体"/>
          <w:bCs/>
          <w:kern w:val="2"/>
          <w:sz w:val="32"/>
          <w:szCs w:val="32"/>
          <w:lang w:val="en-US" w:eastAsia="zh-CN" w:bidi="ar"/>
        </w:rPr>
        <w:t>5、改进措施和建议</w:t>
      </w:r>
      <w:bookmarkEnd w:id="142"/>
      <w:bookmarkEnd w:id="143"/>
    </w:p>
    <w:p>
      <w:pPr>
        <w:keepNext w:val="0"/>
        <w:keepLines w:val="0"/>
        <w:widowControl w:val="0"/>
        <w:suppressLineNumbers w:val="0"/>
        <w:spacing w:before="0" w:beforeAutospacing="0" w:after="0" w:afterAutospacing="0" w:line="560" w:lineRule="exact"/>
        <w:ind w:left="0" w:right="0" w:firstLine="640" w:firstLineChars="200"/>
        <w:jc w:val="both"/>
        <w:outlineLvl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5.1、逐步建立和完善预算绩效管理体系。在已建立预算绩效管理制度体系的基础上，根据部门职能和实际情况，逐步建立预算绩效管理指标标准方法体系，从而提高绩效目标设置的明确性、科学合理性和绩效评价标准的统一性、具体性；进一步完善预算绩效管理组织体系，在健全组织领导及实施体系、工作考核体系的同时，建立监督问责体系，提高预算执行和监督管理工作效果；逐步建立预算绩效智库相关体系，提高预算绩效管理工作水平。</w:t>
      </w:r>
    </w:p>
    <w:p>
      <w:pPr>
        <w:keepNext w:val="0"/>
        <w:keepLines w:val="0"/>
        <w:widowControl w:val="0"/>
        <w:suppressLineNumbers w:val="0"/>
        <w:spacing w:before="0" w:beforeAutospacing="0" w:after="0" w:afterAutospacing="0" w:line="560" w:lineRule="exact"/>
        <w:ind w:left="0" w:right="0" w:firstLine="640" w:firstLineChars="200"/>
        <w:jc w:val="both"/>
        <w:outlineLvl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5.2、完善项目决策和管理工作。针对延续性的长期性质项目，在项目决策阶段提高对短期计划和中长期规划结合的重视，以提高资金筹集、配置的科学性；建立信息化管理平台，实现政策、资源、信息的共享和协同，提升项目管理的效率和精度；完善监管机制并狠抓落实，通过定期或不定期组织对项目实施情况的专项检查或抽查，及时发现和解决问题。</w:t>
      </w:r>
    </w:p>
    <w:p>
      <w:pPr>
        <w:keepNext w:val="0"/>
        <w:keepLines w:val="0"/>
        <w:widowControl w:val="0"/>
        <w:suppressLineNumbers w:val="0"/>
        <w:spacing w:before="0" w:beforeAutospacing="0" w:after="0" w:afterAutospacing="0" w:line="560" w:lineRule="exact"/>
        <w:ind w:left="0" w:right="0" w:firstLine="640" w:firstLineChars="200"/>
        <w:jc w:val="both"/>
        <w:outlineLvl w:val="9"/>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5.3、加强预算绩效监管力度。进一步强化预算绩效管理工作，切实履行预算绩效管理职责，加强对部门预算执行过程的动态监督，及时掌握部门预算执行过程中的情况和实时动态，完善预算执行情况定期通报机制。加强有关的预算管理体系的意识,加大对预算管理人员的培训,提高财务工作人员的专业能力以及专业素养,提高预算编制和执行准确性，以进一步地推动预算单位的管理水平。</w:t>
      </w: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44" w:name="_Toc18974"/>
      <w:bookmarkStart w:id="145" w:name="_Toc1737"/>
      <w:r>
        <w:rPr>
          <w:rFonts w:hint="eastAsia" w:ascii="黑体" w:hAnsi="宋体" w:eastAsia="黑体" w:cs="宋体"/>
          <w:bCs/>
          <w:kern w:val="2"/>
          <w:sz w:val="32"/>
          <w:szCs w:val="32"/>
          <w:lang w:val="en-US" w:eastAsia="zh-CN" w:bidi="ar"/>
        </w:rPr>
        <w:t>6、其他事项说明</w:t>
      </w:r>
      <w:bookmarkEnd w:id="141"/>
      <w:bookmarkEnd w:id="144"/>
      <w:bookmarkEnd w:id="145"/>
    </w:p>
    <w:p>
      <w:pPr>
        <w:ind w:firstLine="640" w:firstLineChars="200"/>
        <w:outlineLvl w:val="9"/>
        <w:rPr>
          <w:rFonts w:hint="eastAsia" w:ascii="仿宋_GB2312" w:hAnsi="Times New Roman" w:eastAsia="仿宋_GB2312" w:cs="Times New Roman"/>
          <w:kern w:val="2"/>
          <w:sz w:val="32"/>
          <w:szCs w:val="32"/>
          <w:lang w:val="en-US" w:eastAsia="zh-CN" w:bidi="ar-SA"/>
        </w:rPr>
      </w:pPr>
      <w:bookmarkStart w:id="146" w:name="_Toc26350"/>
      <w:r>
        <w:rPr>
          <w:rFonts w:hint="eastAsia" w:ascii="仿宋_GB2312" w:hAnsi="Times New Roman" w:eastAsia="仿宋_GB2312" w:cs="Times New Roman"/>
          <w:kern w:val="2"/>
          <w:sz w:val="32"/>
          <w:szCs w:val="32"/>
          <w:lang w:val="en-US" w:eastAsia="zh-CN" w:bidi="ar-SA"/>
        </w:rPr>
        <w:t>6.1本绩效评价报告是在项目实施单位提供资料的基础上形成的。</w:t>
      </w:r>
      <w:bookmarkEnd w:id="146"/>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6.2本绩效评价报告仅供赣州蓉江新区财政局开展“赣州蓉江新区2022年对学校补助项目”支出绩效评价相关工作使用，不作他用。</w:t>
      </w:r>
    </w:p>
    <w:p>
      <w:pPr>
        <w:rPr>
          <w:rFonts w:ascii="仿宋" w:hAnsi="仿宋" w:eastAsia="仿宋"/>
          <w:sz w:val="28"/>
          <w:szCs w:val="28"/>
          <w:highlight w:val="yellow"/>
        </w:rPr>
      </w:pPr>
    </w:p>
    <w:p>
      <w:pPr>
        <w:ind w:firstLine="2240" w:firstLineChars="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w:t>
      </w:r>
    </w:p>
    <w:p>
      <w:pPr>
        <w:ind w:firstLine="5440" w:firstLineChars="1700"/>
        <w:jc w:val="right"/>
        <w:rPr>
          <w:rFonts w:ascii="仿宋" w:hAnsi="仿宋" w:eastAsia="仿宋"/>
          <w:sz w:val="28"/>
          <w:szCs w:val="28"/>
          <w:highlight w:val="yellow"/>
        </w:rPr>
      </w:pPr>
      <w:r>
        <w:rPr>
          <w:rFonts w:hint="eastAsia" w:ascii="仿宋_GB2312" w:hAnsi="Times New Roman" w:eastAsia="仿宋_GB2312" w:cs="Times New Roman"/>
          <w:kern w:val="2"/>
          <w:sz w:val="32"/>
          <w:szCs w:val="32"/>
          <w:lang w:val="en-US" w:eastAsia="zh-CN" w:bidi="ar-SA"/>
        </w:rPr>
        <w:t>2023年12月31</w:t>
      </w:r>
      <w:bookmarkStart w:id="147" w:name="_GoBack"/>
      <w:bookmarkEnd w:id="147"/>
      <w:r>
        <w:rPr>
          <w:rFonts w:hint="eastAsia" w:ascii="仿宋_GB2312" w:hAnsi="Times New Roman" w:eastAsia="仿宋_GB2312" w:cs="Times New Roman"/>
          <w:kern w:val="2"/>
          <w:sz w:val="32"/>
          <w:szCs w:val="32"/>
          <w:lang w:val="en-US" w:eastAsia="zh-CN" w:bidi="ar-SA"/>
        </w:rPr>
        <w:t>日</w:t>
      </w:r>
    </w:p>
    <w:sectPr>
      <w:footerReference r:id="rId5" w:type="default"/>
      <w:pgSz w:w="11906" w:h="16838"/>
      <w:pgMar w:top="1440" w:right="1474" w:bottom="1440" w:left="1474"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阿里巴巴普惠体">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9" o:spid="_x0000_s409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r>
      <w:rPr>
        <w:rFonts w:hint="eastAsia"/>
      </w:rPr>
      <w:t>赣州蓉江新区2022年对学校补助项目支出绩效评价报告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0MWIwZjg5ODFkNjdjN2ZkM2E5YTZlZmJlNDNiZjAifQ=="/>
  </w:docVars>
  <w:rsids>
    <w:rsidRoot w:val="003E6AC9"/>
    <w:rsid w:val="00000C5C"/>
    <w:rsid w:val="00000F17"/>
    <w:rsid w:val="0000158C"/>
    <w:rsid w:val="00007048"/>
    <w:rsid w:val="00010E2E"/>
    <w:rsid w:val="00013E22"/>
    <w:rsid w:val="00016B53"/>
    <w:rsid w:val="00017E5B"/>
    <w:rsid w:val="00017EC5"/>
    <w:rsid w:val="000211FB"/>
    <w:rsid w:val="000213DE"/>
    <w:rsid w:val="000216FC"/>
    <w:rsid w:val="00022FC5"/>
    <w:rsid w:val="00022FCF"/>
    <w:rsid w:val="00024802"/>
    <w:rsid w:val="0002572B"/>
    <w:rsid w:val="00026CAA"/>
    <w:rsid w:val="0002702D"/>
    <w:rsid w:val="0003003B"/>
    <w:rsid w:val="000342F5"/>
    <w:rsid w:val="00034586"/>
    <w:rsid w:val="00035A95"/>
    <w:rsid w:val="00035EEF"/>
    <w:rsid w:val="000361F4"/>
    <w:rsid w:val="0003623A"/>
    <w:rsid w:val="00036CBF"/>
    <w:rsid w:val="00042EC7"/>
    <w:rsid w:val="00043093"/>
    <w:rsid w:val="000447FC"/>
    <w:rsid w:val="00044A17"/>
    <w:rsid w:val="0004516C"/>
    <w:rsid w:val="00045E90"/>
    <w:rsid w:val="0004698F"/>
    <w:rsid w:val="00047148"/>
    <w:rsid w:val="00047377"/>
    <w:rsid w:val="00047842"/>
    <w:rsid w:val="000507FE"/>
    <w:rsid w:val="00051A19"/>
    <w:rsid w:val="000528C7"/>
    <w:rsid w:val="00053F93"/>
    <w:rsid w:val="00054439"/>
    <w:rsid w:val="0005443F"/>
    <w:rsid w:val="00054A1C"/>
    <w:rsid w:val="00054BB9"/>
    <w:rsid w:val="000562FE"/>
    <w:rsid w:val="000605AD"/>
    <w:rsid w:val="00060ACB"/>
    <w:rsid w:val="00061645"/>
    <w:rsid w:val="0006247E"/>
    <w:rsid w:val="00062ACA"/>
    <w:rsid w:val="000656B8"/>
    <w:rsid w:val="00065EEF"/>
    <w:rsid w:val="00067EDB"/>
    <w:rsid w:val="00067FD4"/>
    <w:rsid w:val="00072DD2"/>
    <w:rsid w:val="00072F36"/>
    <w:rsid w:val="00073C81"/>
    <w:rsid w:val="00073E18"/>
    <w:rsid w:val="000742A1"/>
    <w:rsid w:val="00074A0C"/>
    <w:rsid w:val="00074C59"/>
    <w:rsid w:val="00074D47"/>
    <w:rsid w:val="00076980"/>
    <w:rsid w:val="00076AEF"/>
    <w:rsid w:val="00077042"/>
    <w:rsid w:val="000801C4"/>
    <w:rsid w:val="00080612"/>
    <w:rsid w:val="00082918"/>
    <w:rsid w:val="000841E7"/>
    <w:rsid w:val="000847DF"/>
    <w:rsid w:val="00087608"/>
    <w:rsid w:val="000876EF"/>
    <w:rsid w:val="00087741"/>
    <w:rsid w:val="0009094B"/>
    <w:rsid w:val="00090A71"/>
    <w:rsid w:val="00092299"/>
    <w:rsid w:val="00093CFC"/>
    <w:rsid w:val="00094098"/>
    <w:rsid w:val="000954D5"/>
    <w:rsid w:val="000974C8"/>
    <w:rsid w:val="00097EC2"/>
    <w:rsid w:val="000A17FF"/>
    <w:rsid w:val="000A21A2"/>
    <w:rsid w:val="000A2BF8"/>
    <w:rsid w:val="000A39A6"/>
    <w:rsid w:val="000A6717"/>
    <w:rsid w:val="000A6FC4"/>
    <w:rsid w:val="000A73C3"/>
    <w:rsid w:val="000B0EAF"/>
    <w:rsid w:val="000B1F31"/>
    <w:rsid w:val="000B200B"/>
    <w:rsid w:val="000B3F53"/>
    <w:rsid w:val="000B458A"/>
    <w:rsid w:val="000B4CE2"/>
    <w:rsid w:val="000B5E32"/>
    <w:rsid w:val="000C2138"/>
    <w:rsid w:val="000C3059"/>
    <w:rsid w:val="000C56E7"/>
    <w:rsid w:val="000C580A"/>
    <w:rsid w:val="000C6232"/>
    <w:rsid w:val="000C7049"/>
    <w:rsid w:val="000C7C66"/>
    <w:rsid w:val="000D06B4"/>
    <w:rsid w:val="000D3327"/>
    <w:rsid w:val="000D37C7"/>
    <w:rsid w:val="000D75A9"/>
    <w:rsid w:val="000E1230"/>
    <w:rsid w:val="000E131A"/>
    <w:rsid w:val="000E2044"/>
    <w:rsid w:val="000E2068"/>
    <w:rsid w:val="000E20BE"/>
    <w:rsid w:val="000E42E5"/>
    <w:rsid w:val="000E4414"/>
    <w:rsid w:val="000E5CB4"/>
    <w:rsid w:val="000E7C4C"/>
    <w:rsid w:val="000F0F7E"/>
    <w:rsid w:val="000F1884"/>
    <w:rsid w:val="000F20CF"/>
    <w:rsid w:val="000F492E"/>
    <w:rsid w:val="000F75C4"/>
    <w:rsid w:val="000F7A99"/>
    <w:rsid w:val="001008C5"/>
    <w:rsid w:val="00100916"/>
    <w:rsid w:val="00101F23"/>
    <w:rsid w:val="001028B3"/>
    <w:rsid w:val="0010337B"/>
    <w:rsid w:val="0010407E"/>
    <w:rsid w:val="00105C79"/>
    <w:rsid w:val="00110EC6"/>
    <w:rsid w:val="00112806"/>
    <w:rsid w:val="001134DC"/>
    <w:rsid w:val="001138B5"/>
    <w:rsid w:val="00113A1E"/>
    <w:rsid w:val="00113E31"/>
    <w:rsid w:val="0011699A"/>
    <w:rsid w:val="0011783B"/>
    <w:rsid w:val="0011784E"/>
    <w:rsid w:val="00117B39"/>
    <w:rsid w:val="0012003C"/>
    <w:rsid w:val="00121596"/>
    <w:rsid w:val="00122686"/>
    <w:rsid w:val="00123059"/>
    <w:rsid w:val="00125649"/>
    <w:rsid w:val="00126F13"/>
    <w:rsid w:val="00130097"/>
    <w:rsid w:val="00132A42"/>
    <w:rsid w:val="00132D6C"/>
    <w:rsid w:val="00134488"/>
    <w:rsid w:val="00134803"/>
    <w:rsid w:val="001358B8"/>
    <w:rsid w:val="00136A2D"/>
    <w:rsid w:val="00137346"/>
    <w:rsid w:val="00140A0E"/>
    <w:rsid w:val="00141DFD"/>
    <w:rsid w:val="00141F8B"/>
    <w:rsid w:val="00143AF1"/>
    <w:rsid w:val="00143CC0"/>
    <w:rsid w:val="00143CE6"/>
    <w:rsid w:val="00146E13"/>
    <w:rsid w:val="00147068"/>
    <w:rsid w:val="00147075"/>
    <w:rsid w:val="001475D1"/>
    <w:rsid w:val="00151A0B"/>
    <w:rsid w:val="00152F8A"/>
    <w:rsid w:val="00154A51"/>
    <w:rsid w:val="00154BE7"/>
    <w:rsid w:val="0015659C"/>
    <w:rsid w:val="0015759A"/>
    <w:rsid w:val="0015768D"/>
    <w:rsid w:val="00160D27"/>
    <w:rsid w:val="00162692"/>
    <w:rsid w:val="001632CD"/>
    <w:rsid w:val="001660BA"/>
    <w:rsid w:val="001663E6"/>
    <w:rsid w:val="001676B5"/>
    <w:rsid w:val="00167753"/>
    <w:rsid w:val="00167E6F"/>
    <w:rsid w:val="00171520"/>
    <w:rsid w:val="001724E2"/>
    <w:rsid w:val="00172BD8"/>
    <w:rsid w:val="00176731"/>
    <w:rsid w:val="00176BCE"/>
    <w:rsid w:val="00177013"/>
    <w:rsid w:val="00183022"/>
    <w:rsid w:val="00186BD3"/>
    <w:rsid w:val="00187EED"/>
    <w:rsid w:val="00191F87"/>
    <w:rsid w:val="00194AC6"/>
    <w:rsid w:val="00194B9B"/>
    <w:rsid w:val="00195E00"/>
    <w:rsid w:val="00197568"/>
    <w:rsid w:val="001A09F7"/>
    <w:rsid w:val="001A3210"/>
    <w:rsid w:val="001A3281"/>
    <w:rsid w:val="001A359B"/>
    <w:rsid w:val="001A38D1"/>
    <w:rsid w:val="001A4822"/>
    <w:rsid w:val="001A524E"/>
    <w:rsid w:val="001A5E15"/>
    <w:rsid w:val="001A63FF"/>
    <w:rsid w:val="001A6CE3"/>
    <w:rsid w:val="001A6EF4"/>
    <w:rsid w:val="001A73EA"/>
    <w:rsid w:val="001B1F63"/>
    <w:rsid w:val="001B1FF5"/>
    <w:rsid w:val="001B3104"/>
    <w:rsid w:val="001B3FAE"/>
    <w:rsid w:val="001B43BE"/>
    <w:rsid w:val="001B572E"/>
    <w:rsid w:val="001B5EDF"/>
    <w:rsid w:val="001B741B"/>
    <w:rsid w:val="001B7948"/>
    <w:rsid w:val="001B7BED"/>
    <w:rsid w:val="001B7E05"/>
    <w:rsid w:val="001C086B"/>
    <w:rsid w:val="001C0A86"/>
    <w:rsid w:val="001C1493"/>
    <w:rsid w:val="001C2C10"/>
    <w:rsid w:val="001C38F8"/>
    <w:rsid w:val="001C4EAC"/>
    <w:rsid w:val="001D0DE4"/>
    <w:rsid w:val="001D101B"/>
    <w:rsid w:val="001D138C"/>
    <w:rsid w:val="001D2F94"/>
    <w:rsid w:val="001D384D"/>
    <w:rsid w:val="001D3BCF"/>
    <w:rsid w:val="001D4743"/>
    <w:rsid w:val="001D51B0"/>
    <w:rsid w:val="001D5A2D"/>
    <w:rsid w:val="001D6AAF"/>
    <w:rsid w:val="001D7E12"/>
    <w:rsid w:val="001E01A4"/>
    <w:rsid w:val="001E1462"/>
    <w:rsid w:val="001E298F"/>
    <w:rsid w:val="001E31E7"/>
    <w:rsid w:val="001E3BB5"/>
    <w:rsid w:val="001E48FC"/>
    <w:rsid w:val="001E5614"/>
    <w:rsid w:val="001E5B5C"/>
    <w:rsid w:val="001F0EA1"/>
    <w:rsid w:val="001F18D5"/>
    <w:rsid w:val="001F2BB5"/>
    <w:rsid w:val="001F388F"/>
    <w:rsid w:val="001F3AB8"/>
    <w:rsid w:val="001F6F88"/>
    <w:rsid w:val="00200CED"/>
    <w:rsid w:val="00200DD1"/>
    <w:rsid w:val="00204DB6"/>
    <w:rsid w:val="00212821"/>
    <w:rsid w:val="00214739"/>
    <w:rsid w:val="00216D9F"/>
    <w:rsid w:val="00217D81"/>
    <w:rsid w:val="00220C99"/>
    <w:rsid w:val="00221AFD"/>
    <w:rsid w:val="002232C0"/>
    <w:rsid w:val="00223950"/>
    <w:rsid w:val="002239D2"/>
    <w:rsid w:val="00224636"/>
    <w:rsid w:val="0022539D"/>
    <w:rsid w:val="00225CAE"/>
    <w:rsid w:val="00226889"/>
    <w:rsid w:val="002273CC"/>
    <w:rsid w:val="00230F76"/>
    <w:rsid w:val="00233846"/>
    <w:rsid w:val="002404F7"/>
    <w:rsid w:val="00242276"/>
    <w:rsid w:val="00244ED8"/>
    <w:rsid w:val="00245448"/>
    <w:rsid w:val="0024653F"/>
    <w:rsid w:val="002506FB"/>
    <w:rsid w:val="00251084"/>
    <w:rsid w:val="002515BC"/>
    <w:rsid w:val="002522FE"/>
    <w:rsid w:val="00252D8D"/>
    <w:rsid w:val="0025465A"/>
    <w:rsid w:val="002567EE"/>
    <w:rsid w:val="00256A3E"/>
    <w:rsid w:val="00260767"/>
    <w:rsid w:val="0026204E"/>
    <w:rsid w:val="002627AA"/>
    <w:rsid w:val="0026379B"/>
    <w:rsid w:val="00265A98"/>
    <w:rsid w:val="00266311"/>
    <w:rsid w:val="00267888"/>
    <w:rsid w:val="0027099E"/>
    <w:rsid w:val="0027286B"/>
    <w:rsid w:val="002818C1"/>
    <w:rsid w:val="00282B7C"/>
    <w:rsid w:val="002833B1"/>
    <w:rsid w:val="002842A9"/>
    <w:rsid w:val="0028483D"/>
    <w:rsid w:val="00285CB6"/>
    <w:rsid w:val="002860F0"/>
    <w:rsid w:val="00290BD5"/>
    <w:rsid w:val="00290E32"/>
    <w:rsid w:val="00291ADC"/>
    <w:rsid w:val="00291C3B"/>
    <w:rsid w:val="00291F3B"/>
    <w:rsid w:val="00292CF4"/>
    <w:rsid w:val="00294F62"/>
    <w:rsid w:val="002971FF"/>
    <w:rsid w:val="00297F8B"/>
    <w:rsid w:val="002A0470"/>
    <w:rsid w:val="002A077B"/>
    <w:rsid w:val="002A2E8D"/>
    <w:rsid w:val="002A31C0"/>
    <w:rsid w:val="002A5ECD"/>
    <w:rsid w:val="002A70A8"/>
    <w:rsid w:val="002A73B0"/>
    <w:rsid w:val="002A7992"/>
    <w:rsid w:val="002B22E1"/>
    <w:rsid w:val="002B3429"/>
    <w:rsid w:val="002B4602"/>
    <w:rsid w:val="002C0EB7"/>
    <w:rsid w:val="002C202A"/>
    <w:rsid w:val="002C3100"/>
    <w:rsid w:val="002C551A"/>
    <w:rsid w:val="002C581E"/>
    <w:rsid w:val="002C5E82"/>
    <w:rsid w:val="002D0445"/>
    <w:rsid w:val="002D165B"/>
    <w:rsid w:val="002D1C25"/>
    <w:rsid w:val="002D21B7"/>
    <w:rsid w:val="002D331D"/>
    <w:rsid w:val="002D37B6"/>
    <w:rsid w:val="002E182F"/>
    <w:rsid w:val="002E394D"/>
    <w:rsid w:val="002E3D90"/>
    <w:rsid w:val="002E4045"/>
    <w:rsid w:val="002E4318"/>
    <w:rsid w:val="002F20F7"/>
    <w:rsid w:val="002F213C"/>
    <w:rsid w:val="002F283C"/>
    <w:rsid w:val="002F3DB9"/>
    <w:rsid w:val="002F459A"/>
    <w:rsid w:val="002F4E85"/>
    <w:rsid w:val="002F53D0"/>
    <w:rsid w:val="002F58AE"/>
    <w:rsid w:val="00300633"/>
    <w:rsid w:val="00302D5C"/>
    <w:rsid w:val="00304366"/>
    <w:rsid w:val="00305514"/>
    <w:rsid w:val="00307540"/>
    <w:rsid w:val="00307810"/>
    <w:rsid w:val="00310546"/>
    <w:rsid w:val="0031348A"/>
    <w:rsid w:val="00313D1A"/>
    <w:rsid w:val="00317F1B"/>
    <w:rsid w:val="003237C5"/>
    <w:rsid w:val="00325B03"/>
    <w:rsid w:val="00327A4E"/>
    <w:rsid w:val="00327AD2"/>
    <w:rsid w:val="00331B8A"/>
    <w:rsid w:val="00332D81"/>
    <w:rsid w:val="00333BF4"/>
    <w:rsid w:val="00334EFE"/>
    <w:rsid w:val="0033635A"/>
    <w:rsid w:val="00336691"/>
    <w:rsid w:val="00336AA5"/>
    <w:rsid w:val="00343862"/>
    <w:rsid w:val="00344A89"/>
    <w:rsid w:val="00345F37"/>
    <w:rsid w:val="00346385"/>
    <w:rsid w:val="00347250"/>
    <w:rsid w:val="00352F1C"/>
    <w:rsid w:val="003551D7"/>
    <w:rsid w:val="0035533B"/>
    <w:rsid w:val="00355786"/>
    <w:rsid w:val="003563C0"/>
    <w:rsid w:val="00357263"/>
    <w:rsid w:val="00360C87"/>
    <w:rsid w:val="0036327B"/>
    <w:rsid w:val="0036327D"/>
    <w:rsid w:val="00363919"/>
    <w:rsid w:val="00364A91"/>
    <w:rsid w:val="00371CD8"/>
    <w:rsid w:val="00372AD0"/>
    <w:rsid w:val="00372FE3"/>
    <w:rsid w:val="003731D7"/>
    <w:rsid w:val="00375942"/>
    <w:rsid w:val="00376ECA"/>
    <w:rsid w:val="00377A48"/>
    <w:rsid w:val="003804E4"/>
    <w:rsid w:val="00380FA8"/>
    <w:rsid w:val="00381C37"/>
    <w:rsid w:val="0038216F"/>
    <w:rsid w:val="00382788"/>
    <w:rsid w:val="00384EAF"/>
    <w:rsid w:val="00386911"/>
    <w:rsid w:val="00386DA0"/>
    <w:rsid w:val="003873B4"/>
    <w:rsid w:val="00387742"/>
    <w:rsid w:val="00390DD3"/>
    <w:rsid w:val="00391699"/>
    <w:rsid w:val="00391A04"/>
    <w:rsid w:val="00392603"/>
    <w:rsid w:val="00392652"/>
    <w:rsid w:val="00392F47"/>
    <w:rsid w:val="00393775"/>
    <w:rsid w:val="00393870"/>
    <w:rsid w:val="00394958"/>
    <w:rsid w:val="00397651"/>
    <w:rsid w:val="003A2947"/>
    <w:rsid w:val="003A313A"/>
    <w:rsid w:val="003A3693"/>
    <w:rsid w:val="003A43B9"/>
    <w:rsid w:val="003A43EA"/>
    <w:rsid w:val="003A6277"/>
    <w:rsid w:val="003A7BAE"/>
    <w:rsid w:val="003B0F34"/>
    <w:rsid w:val="003B0F89"/>
    <w:rsid w:val="003B1934"/>
    <w:rsid w:val="003B211D"/>
    <w:rsid w:val="003B3C2C"/>
    <w:rsid w:val="003B57CF"/>
    <w:rsid w:val="003B591A"/>
    <w:rsid w:val="003B5AD7"/>
    <w:rsid w:val="003B750C"/>
    <w:rsid w:val="003C21F6"/>
    <w:rsid w:val="003D0F5B"/>
    <w:rsid w:val="003D11C7"/>
    <w:rsid w:val="003D1302"/>
    <w:rsid w:val="003D1707"/>
    <w:rsid w:val="003D5EA2"/>
    <w:rsid w:val="003D6DED"/>
    <w:rsid w:val="003E0E2E"/>
    <w:rsid w:val="003E1DD3"/>
    <w:rsid w:val="003E39AF"/>
    <w:rsid w:val="003E6AC9"/>
    <w:rsid w:val="003E7376"/>
    <w:rsid w:val="003F4268"/>
    <w:rsid w:val="003F5D38"/>
    <w:rsid w:val="003F6AB7"/>
    <w:rsid w:val="003F737D"/>
    <w:rsid w:val="003F7863"/>
    <w:rsid w:val="004021AA"/>
    <w:rsid w:val="00402FE9"/>
    <w:rsid w:val="0040431E"/>
    <w:rsid w:val="00404322"/>
    <w:rsid w:val="0040456E"/>
    <w:rsid w:val="00404604"/>
    <w:rsid w:val="0040483F"/>
    <w:rsid w:val="00404F43"/>
    <w:rsid w:val="0040554D"/>
    <w:rsid w:val="004101F9"/>
    <w:rsid w:val="0041067D"/>
    <w:rsid w:val="0041211E"/>
    <w:rsid w:val="004139DE"/>
    <w:rsid w:val="00413B77"/>
    <w:rsid w:val="00413DED"/>
    <w:rsid w:val="0041422C"/>
    <w:rsid w:val="00414973"/>
    <w:rsid w:val="00415761"/>
    <w:rsid w:val="00415882"/>
    <w:rsid w:val="00415E07"/>
    <w:rsid w:val="00416F9D"/>
    <w:rsid w:val="00417BD0"/>
    <w:rsid w:val="00417F42"/>
    <w:rsid w:val="00420009"/>
    <w:rsid w:val="00423D31"/>
    <w:rsid w:val="0042469E"/>
    <w:rsid w:val="00425DC5"/>
    <w:rsid w:val="00426E99"/>
    <w:rsid w:val="00430318"/>
    <w:rsid w:val="004304DB"/>
    <w:rsid w:val="0043306A"/>
    <w:rsid w:val="004332C3"/>
    <w:rsid w:val="0043546E"/>
    <w:rsid w:val="00441743"/>
    <w:rsid w:val="00443453"/>
    <w:rsid w:val="004435F3"/>
    <w:rsid w:val="00443DDE"/>
    <w:rsid w:val="00445218"/>
    <w:rsid w:val="00445977"/>
    <w:rsid w:val="00446480"/>
    <w:rsid w:val="00451D9F"/>
    <w:rsid w:val="00453CEE"/>
    <w:rsid w:val="004546FC"/>
    <w:rsid w:val="00455FF4"/>
    <w:rsid w:val="004606F0"/>
    <w:rsid w:val="00461587"/>
    <w:rsid w:val="004619CC"/>
    <w:rsid w:val="00461B9B"/>
    <w:rsid w:val="004632C0"/>
    <w:rsid w:val="00463FDE"/>
    <w:rsid w:val="004642C4"/>
    <w:rsid w:val="00471069"/>
    <w:rsid w:val="0047136A"/>
    <w:rsid w:val="00471A11"/>
    <w:rsid w:val="00472056"/>
    <w:rsid w:val="00472D18"/>
    <w:rsid w:val="00472DAC"/>
    <w:rsid w:val="00473B4B"/>
    <w:rsid w:val="00473D28"/>
    <w:rsid w:val="00473E9D"/>
    <w:rsid w:val="00474AED"/>
    <w:rsid w:val="00474E57"/>
    <w:rsid w:val="004761AE"/>
    <w:rsid w:val="00477B07"/>
    <w:rsid w:val="00477E08"/>
    <w:rsid w:val="00482273"/>
    <w:rsid w:val="00483CFF"/>
    <w:rsid w:val="00484CD2"/>
    <w:rsid w:val="00485B27"/>
    <w:rsid w:val="0048654C"/>
    <w:rsid w:val="00486593"/>
    <w:rsid w:val="004866A7"/>
    <w:rsid w:val="00492F1B"/>
    <w:rsid w:val="004961BB"/>
    <w:rsid w:val="004A0F89"/>
    <w:rsid w:val="004A15DD"/>
    <w:rsid w:val="004A2771"/>
    <w:rsid w:val="004A2F5B"/>
    <w:rsid w:val="004A373F"/>
    <w:rsid w:val="004A5A8B"/>
    <w:rsid w:val="004A614B"/>
    <w:rsid w:val="004A7469"/>
    <w:rsid w:val="004A7FDE"/>
    <w:rsid w:val="004B0990"/>
    <w:rsid w:val="004B0A8F"/>
    <w:rsid w:val="004B1388"/>
    <w:rsid w:val="004B371B"/>
    <w:rsid w:val="004B499D"/>
    <w:rsid w:val="004B79AA"/>
    <w:rsid w:val="004C03AD"/>
    <w:rsid w:val="004C2AE3"/>
    <w:rsid w:val="004C531B"/>
    <w:rsid w:val="004C58E9"/>
    <w:rsid w:val="004C726A"/>
    <w:rsid w:val="004D0B70"/>
    <w:rsid w:val="004D382E"/>
    <w:rsid w:val="004D51A8"/>
    <w:rsid w:val="004D6AF6"/>
    <w:rsid w:val="004D7382"/>
    <w:rsid w:val="004E03E5"/>
    <w:rsid w:val="004E1192"/>
    <w:rsid w:val="004E1F70"/>
    <w:rsid w:val="004E20D8"/>
    <w:rsid w:val="004E2C0E"/>
    <w:rsid w:val="004E43AE"/>
    <w:rsid w:val="004E6A56"/>
    <w:rsid w:val="004E71B5"/>
    <w:rsid w:val="004F1B08"/>
    <w:rsid w:val="004F2687"/>
    <w:rsid w:val="004F37BC"/>
    <w:rsid w:val="004F50ED"/>
    <w:rsid w:val="004F5E9E"/>
    <w:rsid w:val="004F7B55"/>
    <w:rsid w:val="004F7E1F"/>
    <w:rsid w:val="004F7F74"/>
    <w:rsid w:val="0050177B"/>
    <w:rsid w:val="005039B2"/>
    <w:rsid w:val="005059BB"/>
    <w:rsid w:val="00506DCA"/>
    <w:rsid w:val="00507A75"/>
    <w:rsid w:val="0051066E"/>
    <w:rsid w:val="005107D3"/>
    <w:rsid w:val="0051141A"/>
    <w:rsid w:val="00515BB7"/>
    <w:rsid w:val="00515EDE"/>
    <w:rsid w:val="00516CCB"/>
    <w:rsid w:val="00516DFF"/>
    <w:rsid w:val="00520A86"/>
    <w:rsid w:val="00521ADD"/>
    <w:rsid w:val="00522C97"/>
    <w:rsid w:val="00525211"/>
    <w:rsid w:val="00530C01"/>
    <w:rsid w:val="00530C83"/>
    <w:rsid w:val="005319AF"/>
    <w:rsid w:val="005322D4"/>
    <w:rsid w:val="005350AF"/>
    <w:rsid w:val="005362E5"/>
    <w:rsid w:val="00536808"/>
    <w:rsid w:val="00536969"/>
    <w:rsid w:val="00537CF0"/>
    <w:rsid w:val="005404B5"/>
    <w:rsid w:val="0054179B"/>
    <w:rsid w:val="00541E8F"/>
    <w:rsid w:val="00542911"/>
    <w:rsid w:val="00544964"/>
    <w:rsid w:val="00547676"/>
    <w:rsid w:val="00547E63"/>
    <w:rsid w:val="00553B7C"/>
    <w:rsid w:val="00554EB6"/>
    <w:rsid w:val="005561AA"/>
    <w:rsid w:val="005616E7"/>
    <w:rsid w:val="00562592"/>
    <w:rsid w:val="00562EB5"/>
    <w:rsid w:val="00563E55"/>
    <w:rsid w:val="00564FE6"/>
    <w:rsid w:val="0056500E"/>
    <w:rsid w:val="00565052"/>
    <w:rsid w:val="00566564"/>
    <w:rsid w:val="00566E0D"/>
    <w:rsid w:val="00566EF2"/>
    <w:rsid w:val="00566FED"/>
    <w:rsid w:val="0056758A"/>
    <w:rsid w:val="005677E0"/>
    <w:rsid w:val="00567CDD"/>
    <w:rsid w:val="00567DB3"/>
    <w:rsid w:val="005718B2"/>
    <w:rsid w:val="00572880"/>
    <w:rsid w:val="005740C0"/>
    <w:rsid w:val="00575EA8"/>
    <w:rsid w:val="00576E47"/>
    <w:rsid w:val="00580C8C"/>
    <w:rsid w:val="00581F8A"/>
    <w:rsid w:val="00582A14"/>
    <w:rsid w:val="0058319E"/>
    <w:rsid w:val="005833C6"/>
    <w:rsid w:val="0058669A"/>
    <w:rsid w:val="00586C0B"/>
    <w:rsid w:val="00586C31"/>
    <w:rsid w:val="00587CA0"/>
    <w:rsid w:val="00587E64"/>
    <w:rsid w:val="0059196B"/>
    <w:rsid w:val="0059232E"/>
    <w:rsid w:val="00592ABC"/>
    <w:rsid w:val="00593C27"/>
    <w:rsid w:val="00595C96"/>
    <w:rsid w:val="00596E0C"/>
    <w:rsid w:val="005A1B61"/>
    <w:rsid w:val="005A5C61"/>
    <w:rsid w:val="005A5F5E"/>
    <w:rsid w:val="005A63C4"/>
    <w:rsid w:val="005B1339"/>
    <w:rsid w:val="005B1448"/>
    <w:rsid w:val="005B14E1"/>
    <w:rsid w:val="005B46D1"/>
    <w:rsid w:val="005B49E0"/>
    <w:rsid w:val="005B4DBE"/>
    <w:rsid w:val="005B51CA"/>
    <w:rsid w:val="005B68DE"/>
    <w:rsid w:val="005B6B34"/>
    <w:rsid w:val="005B7927"/>
    <w:rsid w:val="005B7B46"/>
    <w:rsid w:val="005C09C5"/>
    <w:rsid w:val="005C14EE"/>
    <w:rsid w:val="005C3190"/>
    <w:rsid w:val="005C3277"/>
    <w:rsid w:val="005C3468"/>
    <w:rsid w:val="005C3ECB"/>
    <w:rsid w:val="005C4412"/>
    <w:rsid w:val="005C5873"/>
    <w:rsid w:val="005C66A5"/>
    <w:rsid w:val="005C7117"/>
    <w:rsid w:val="005D059F"/>
    <w:rsid w:val="005D1084"/>
    <w:rsid w:val="005D14AA"/>
    <w:rsid w:val="005D33AB"/>
    <w:rsid w:val="005D377E"/>
    <w:rsid w:val="005D3DF0"/>
    <w:rsid w:val="005D4035"/>
    <w:rsid w:val="005D5193"/>
    <w:rsid w:val="005D6058"/>
    <w:rsid w:val="005E1B5F"/>
    <w:rsid w:val="005E27D0"/>
    <w:rsid w:val="005E2C76"/>
    <w:rsid w:val="005E446A"/>
    <w:rsid w:val="005E47DE"/>
    <w:rsid w:val="005E4BE1"/>
    <w:rsid w:val="005E53E9"/>
    <w:rsid w:val="005E54D5"/>
    <w:rsid w:val="005E7B80"/>
    <w:rsid w:val="005F0A3E"/>
    <w:rsid w:val="005F19E8"/>
    <w:rsid w:val="005F2C97"/>
    <w:rsid w:val="005F3C31"/>
    <w:rsid w:val="005F3C9B"/>
    <w:rsid w:val="005F420B"/>
    <w:rsid w:val="005F5956"/>
    <w:rsid w:val="005F5F55"/>
    <w:rsid w:val="005F746A"/>
    <w:rsid w:val="005F7E75"/>
    <w:rsid w:val="00600D58"/>
    <w:rsid w:val="006010C7"/>
    <w:rsid w:val="00602F87"/>
    <w:rsid w:val="00603698"/>
    <w:rsid w:val="006042C2"/>
    <w:rsid w:val="006042D2"/>
    <w:rsid w:val="0060431F"/>
    <w:rsid w:val="0060505A"/>
    <w:rsid w:val="00605E9E"/>
    <w:rsid w:val="00606F77"/>
    <w:rsid w:val="00610E79"/>
    <w:rsid w:val="0061333C"/>
    <w:rsid w:val="00614BB6"/>
    <w:rsid w:val="00614E74"/>
    <w:rsid w:val="006170F9"/>
    <w:rsid w:val="00617829"/>
    <w:rsid w:val="00622339"/>
    <w:rsid w:val="00623960"/>
    <w:rsid w:val="00623C8F"/>
    <w:rsid w:val="00623DB9"/>
    <w:rsid w:val="00624669"/>
    <w:rsid w:val="0062602A"/>
    <w:rsid w:val="00630BD3"/>
    <w:rsid w:val="00631793"/>
    <w:rsid w:val="00632475"/>
    <w:rsid w:val="006337F0"/>
    <w:rsid w:val="00633905"/>
    <w:rsid w:val="00633B04"/>
    <w:rsid w:val="00635389"/>
    <w:rsid w:val="00635957"/>
    <w:rsid w:val="00640F90"/>
    <w:rsid w:val="0064110A"/>
    <w:rsid w:val="006419DD"/>
    <w:rsid w:val="006438A2"/>
    <w:rsid w:val="0064417F"/>
    <w:rsid w:val="00644395"/>
    <w:rsid w:val="00644E89"/>
    <w:rsid w:val="00644E8C"/>
    <w:rsid w:val="0064553D"/>
    <w:rsid w:val="00645F58"/>
    <w:rsid w:val="00647BCF"/>
    <w:rsid w:val="00650F0C"/>
    <w:rsid w:val="00660162"/>
    <w:rsid w:val="00660D5F"/>
    <w:rsid w:val="00661F2E"/>
    <w:rsid w:val="00662D9F"/>
    <w:rsid w:val="006643BF"/>
    <w:rsid w:val="00665325"/>
    <w:rsid w:val="00666629"/>
    <w:rsid w:val="00666659"/>
    <w:rsid w:val="006668FB"/>
    <w:rsid w:val="006676EB"/>
    <w:rsid w:val="0066795B"/>
    <w:rsid w:val="00671C15"/>
    <w:rsid w:val="0067348B"/>
    <w:rsid w:val="006742B8"/>
    <w:rsid w:val="00674F05"/>
    <w:rsid w:val="00675678"/>
    <w:rsid w:val="00675726"/>
    <w:rsid w:val="0067722E"/>
    <w:rsid w:val="00677768"/>
    <w:rsid w:val="006779F2"/>
    <w:rsid w:val="00680BB0"/>
    <w:rsid w:val="0068161A"/>
    <w:rsid w:val="00681B08"/>
    <w:rsid w:val="00682210"/>
    <w:rsid w:val="0068468E"/>
    <w:rsid w:val="0068493A"/>
    <w:rsid w:val="00690E2E"/>
    <w:rsid w:val="006913E5"/>
    <w:rsid w:val="00692614"/>
    <w:rsid w:val="00692695"/>
    <w:rsid w:val="006935DD"/>
    <w:rsid w:val="00693B1C"/>
    <w:rsid w:val="00694D51"/>
    <w:rsid w:val="0069587F"/>
    <w:rsid w:val="0069704D"/>
    <w:rsid w:val="006A1E1E"/>
    <w:rsid w:val="006A3EEB"/>
    <w:rsid w:val="006A46FC"/>
    <w:rsid w:val="006A6A67"/>
    <w:rsid w:val="006A6EA8"/>
    <w:rsid w:val="006A7B6D"/>
    <w:rsid w:val="006A7CF6"/>
    <w:rsid w:val="006B17C4"/>
    <w:rsid w:val="006B2CE7"/>
    <w:rsid w:val="006B6172"/>
    <w:rsid w:val="006B76DD"/>
    <w:rsid w:val="006B7C5A"/>
    <w:rsid w:val="006C1983"/>
    <w:rsid w:val="006C36A3"/>
    <w:rsid w:val="006C4789"/>
    <w:rsid w:val="006C5B05"/>
    <w:rsid w:val="006C5D20"/>
    <w:rsid w:val="006C6108"/>
    <w:rsid w:val="006C662A"/>
    <w:rsid w:val="006C7FE7"/>
    <w:rsid w:val="006D0478"/>
    <w:rsid w:val="006D0CC3"/>
    <w:rsid w:val="006D1B9F"/>
    <w:rsid w:val="006D1F69"/>
    <w:rsid w:val="006D5449"/>
    <w:rsid w:val="006D6214"/>
    <w:rsid w:val="006D6908"/>
    <w:rsid w:val="006D6F92"/>
    <w:rsid w:val="006E0CE9"/>
    <w:rsid w:val="006E115B"/>
    <w:rsid w:val="006E1496"/>
    <w:rsid w:val="006E466E"/>
    <w:rsid w:val="006E4B78"/>
    <w:rsid w:val="006E4EFA"/>
    <w:rsid w:val="006E6279"/>
    <w:rsid w:val="006E72E4"/>
    <w:rsid w:val="006E7D57"/>
    <w:rsid w:val="006F0089"/>
    <w:rsid w:val="006F28C5"/>
    <w:rsid w:val="006F36BE"/>
    <w:rsid w:val="006F3EBF"/>
    <w:rsid w:val="006F467F"/>
    <w:rsid w:val="006F78A7"/>
    <w:rsid w:val="0070079F"/>
    <w:rsid w:val="007047F4"/>
    <w:rsid w:val="007052F0"/>
    <w:rsid w:val="00705D2E"/>
    <w:rsid w:val="007068C1"/>
    <w:rsid w:val="00706AA7"/>
    <w:rsid w:val="00706C04"/>
    <w:rsid w:val="007111B8"/>
    <w:rsid w:val="00711553"/>
    <w:rsid w:val="007118BF"/>
    <w:rsid w:val="007131E9"/>
    <w:rsid w:val="00713465"/>
    <w:rsid w:val="0071462D"/>
    <w:rsid w:val="007172D5"/>
    <w:rsid w:val="00720314"/>
    <w:rsid w:val="007208AA"/>
    <w:rsid w:val="0072558C"/>
    <w:rsid w:val="007274EF"/>
    <w:rsid w:val="00727656"/>
    <w:rsid w:val="00727970"/>
    <w:rsid w:val="00727FE4"/>
    <w:rsid w:val="007330F7"/>
    <w:rsid w:val="00734C6F"/>
    <w:rsid w:val="00735A59"/>
    <w:rsid w:val="0073653B"/>
    <w:rsid w:val="007403B5"/>
    <w:rsid w:val="00740A0B"/>
    <w:rsid w:val="00741241"/>
    <w:rsid w:val="007413A1"/>
    <w:rsid w:val="00742F4A"/>
    <w:rsid w:val="00742FA9"/>
    <w:rsid w:val="00743B29"/>
    <w:rsid w:val="00747DA2"/>
    <w:rsid w:val="00747EB0"/>
    <w:rsid w:val="00750C38"/>
    <w:rsid w:val="00752840"/>
    <w:rsid w:val="00753C1D"/>
    <w:rsid w:val="0075497E"/>
    <w:rsid w:val="0075663B"/>
    <w:rsid w:val="00760A07"/>
    <w:rsid w:val="00762A89"/>
    <w:rsid w:val="00762E18"/>
    <w:rsid w:val="00762F60"/>
    <w:rsid w:val="0076354A"/>
    <w:rsid w:val="007664C9"/>
    <w:rsid w:val="00766660"/>
    <w:rsid w:val="00767273"/>
    <w:rsid w:val="00770C09"/>
    <w:rsid w:val="00770C2E"/>
    <w:rsid w:val="007714DC"/>
    <w:rsid w:val="00771E46"/>
    <w:rsid w:val="00772CC4"/>
    <w:rsid w:val="0077456F"/>
    <w:rsid w:val="007756FE"/>
    <w:rsid w:val="007773AD"/>
    <w:rsid w:val="00780066"/>
    <w:rsid w:val="00780BBE"/>
    <w:rsid w:val="00781195"/>
    <w:rsid w:val="00782185"/>
    <w:rsid w:val="0078278F"/>
    <w:rsid w:val="007832CB"/>
    <w:rsid w:val="007834FF"/>
    <w:rsid w:val="007835D7"/>
    <w:rsid w:val="00786826"/>
    <w:rsid w:val="007877BA"/>
    <w:rsid w:val="00787AB7"/>
    <w:rsid w:val="00787DF2"/>
    <w:rsid w:val="00790FE3"/>
    <w:rsid w:val="007914A4"/>
    <w:rsid w:val="00791A45"/>
    <w:rsid w:val="00791B1D"/>
    <w:rsid w:val="0079207F"/>
    <w:rsid w:val="00792625"/>
    <w:rsid w:val="00793534"/>
    <w:rsid w:val="00794D6D"/>
    <w:rsid w:val="007952AA"/>
    <w:rsid w:val="0079585D"/>
    <w:rsid w:val="007A1B5C"/>
    <w:rsid w:val="007A2299"/>
    <w:rsid w:val="007A297F"/>
    <w:rsid w:val="007A3F95"/>
    <w:rsid w:val="007A5A43"/>
    <w:rsid w:val="007A5C63"/>
    <w:rsid w:val="007A657A"/>
    <w:rsid w:val="007A6B65"/>
    <w:rsid w:val="007B04EB"/>
    <w:rsid w:val="007B20BB"/>
    <w:rsid w:val="007B2B4C"/>
    <w:rsid w:val="007B2D35"/>
    <w:rsid w:val="007B44EB"/>
    <w:rsid w:val="007B4502"/>
    <w:rsid w:val="007B5E1B"/>
    <w:rsid w:val="007B6EC3"/>
    <w:rsid w:val="007C01AA"/>
    <w:rsid w:val="007C06BC"/>
    <w:rsid w:val="007C0F05"/>
    <w:rsid w:val="007C16D2"/>
    <w:rsid w:val="007C23CF"/>
    <w:rsid w:val="007C2FF5"/>
    <w:rsid w:val="007C3A70"/>
    <w:rsid w:val="007C4C4B"/>
    <w:rsid w:val="007C4CE7"/>
    <w:rsid w:val="007C614B"/>
    <w:rsid w:val="007D0198"/>
    <w:rsid w:val="007D059E"/>
    <w:rsid w:val="007D0BD6"/>
    <w:rsid w:val="007D5750"/>
    <w:rsid w:val="007D6ADF"/>
    <w:rsid w:val="007D716D"/>
    <w:rsid w:val="007D7A3B"/>
    <w:rsid w:val="007E0083"/>
    <w:rsid w:val="007E0C81"/>
    <w:rsid w:val="007E4939"/>
    <w:rsid w:val="007E4C7F"/>
    <w:rsid w:val="007E5631"/>
    <w:rsid w:val="007E614B"/>
    <w:rsid w:val="007F047B"/>
    <w:rsid w:val="007F07AC"/>
    <w:rsid w:val="007F094C"/>
    <w:rsid w:val="007F1930"/>
    <w:rsid w:val="007F1C84"/>
    <w:rsid w:val="007F3D65"/>
    <w:rsid w:val="007F458D"/>
    <w:rsid w:val="007F5057"/>
    <w:rsid w:val="007F5DF3"/>
    <w:rsid w:val="007F63DD"/>
    <w:rsid w:val="00800356"/>
    <w:rsid w:val="00802B78"/>
    <w:rsid w:val="00802F0F"/>
    <w:rsid w:val="00803B8F"/>
    <w:rsid w:val="00803ED8"/>
    <w:rsid w:val="00803FEE"/>
    <w:rsid w:val="008052A3"/>
    <w:rsid w:val="00806452"/>
    <w:rsid w:val="00810631"/>
    <w:rsid w:val="008108A2"/>
    <w:rsid w:val="00810C39"/>
    <w:rsid w:val="00810D60"/>
    <w:rsid w:val="008115C5"/>
    <w:rsid w:val="0081364C"/>
    <w:rsid w:val="0081386D"/>
    <w:rsid w:val="008146CD"/>
    <w:rsid w:val="00814B1C"/>
    <w:rsid w:val="008179CE"/>
    <w:rsid w:val="00820533"/>
    <w:rsid w:val="00820A60"/>
    <w:rsid w:val="0082146E"/>
    <w:rsid w:val="00822588"/>
    <w:rsid w:val="00822FCA"/>
    <w:rsid w:val="00823B0F"/>
    <w:rsid w:val="00824191"/>
    <w:rsid w:val="00824A1C"/>
    <w:rsid w:val="00824AC8"/>
    <w:rsid w:val="00826274"/>
    <w:rsid w:val="00826E56"/>
    <w:rsid w:val="0082756A"/>
    <w:rsid w:val="008277BE"/>
    <w:rsid w:val="00833DBE"/>
    <w:rsid w:val="00835A49"/>
    <w:rsid w:val="00836309"/>
    <w:rsid w:val="00836925"/>
    <w:rsid w:val="00840BC5"/>
    <w:rsid w:val="00841C86"/>
    <w:rsid w:val="00841F35"/>
    <w:rsid w:val="00842161"/>
    <w:rsid w:val="00847C4D"/>
    <w:rsid w:val="00851720"/>
    <w:rsid w:val="00853187"/>
    <w:rsid w:val="00853494"/>
    <w:rsid w:val="00853DEB"/>
    <w:rsid w:val="00853FF3"/>
    <w:rsid w:val="0086024C"/>
    <w:rsid w:val="0086136D"/>
    <w:rsid w:val="008613D8"/>
    <w:rsid w:val="008615ED"/>
    <w:rsid w:val="0086179F"/>
    <w:rsid w:val="008622C4"/>
    <w:rsid w:val="00865043"/>
    <w:rsid w:val="00866ABD"/>
    <w:rsid w:val="00867B58"/>
    <w:rsid w:val="00870F55"/>
    <w:rsid w:val="00871098"/>
    <w:rsid w:val="00874E0F"/>
    <w:rsid w:val="00874F74"/>
    <w:rsid w:val="0087561B"/>
    <w:rsid w:val="008777C5"/>
    <w:rsid w:val="00880A9D"/>
    <w:rsid w:val="0088151D"/>
    <w:rsid w:val="00881E35"/>
    <w:rsid w:val="008873A6"/>
    <w:rsid w:val="0089008D"/>
    <w:rsid w:val="008974E4"/>
    <w:rsid w:val="00897A18"/>
    <w:rsid w:val="008A10D6"/>
    <w:rsid w:val="008A2209"/>
    <w:rsid w:val="008A2D72"/>
    <w:rsid w:val="008A370F"/>
    <w:rsid w:val="008A578E"/>
    <w:rsid w:val="008A7D3D"/>
    <w:rsid w:val="008B0E89"/>
    <w:rsid w:val="008B1781"/>
    <w:rsid w:val="008B23CB"/>
    <w:rsid w:val="008B4468"/>
    <w:rsid w:val="008B4875"/>
    <w:rsid w:val="008B5DAC"/>
    <w:rsid w:val="008B798C"/>
    <w:rsid w:val="008C14FC"/>
    <w:rsid w:val="008C28CE"/>
    <w:rsid w:val="008C2955"/>
    <w:rsid w:val="008C498F"/>
    <w:rsid w:val="008C5E6B"/>
    <w:rsid w:val="008D1104"/>
    <w:rsid w:val="008D183D"/>
    <w:rsid w:val="008D49C5"/>
    <w:rsid w:val="008D576F"/>
    <w:rsid w:val="008D5F6B"/>
    <w:rsid w:val="008D66CF"/>
    <w:rsid w:val="008D79E1"/>
    <w:rsid w:val="008E2B0B"/>
    <w:rsid w:val="008E2C96"/>
    <w:rsid w:val="008E2F47"/>
    <w:rsid w:val="008E68B6"/>
    <w:rsid w:val="008E70C3"/>
    <w:rsid w:val="008E70F6"/>
    <w:rsid w:val="008F104A"/>
    <w:rsid w:val="008F451F"/>
    <w:rsid w:val="008F77F5"/>
    <w:rsid w:val="00901D4E"/>
    <w:rsid w:val="009030E4"/>
    <w:rsid w:val="00903189"/>
    <w:rsid w:val="009037A0"/>
    <w:rsid w:val="00903977"/>
    <w:rsid w:val="009042BE"/>
    <w:rsid w:val="009059A8"/>
    <w:rsid w:val="0090617F"/>
    <w:rsid w:val="00913853"/>
    <w:rsid w:val="009148C4"/>
    <w:rsid w:val="00915B26"/>
    <w:rsid w:val="009179DD"/>
    <w:rsid w:val="00921FBA"/>
    <w:rsid w:val="00923368"/>
    <w:rsid w:val="00923BD9"/>
    <w:rsid w:val="009241E7"/>
    <w:rsid w:val="00925425"/>
    <w:rsid w:val="009270D5"/>
    <w:rsid w:val="009300DC"/>
    <w:rsid w:val="00930B66"/>
    <w:rsid w:val="00931911"/>
    <w:rsid w:val="009319BF"/>
    <w:rsid w:val="00933901"/>
    <w:rsid w:val="00933FB3"/>
    <w:rsid w:val="00935552"/>
    <w:rsid w:val="00936404"/>
    <w:rsid w:val="0094122C"/>
    <w:rsid w:val="00943431"/>
    <w:rsid w:val="0094725E"/>
    <w:rsid w:val="00953011"/>
    <w:rsid w:val="00955AB4"/>
    <w:rsid w:val="009615AF"/>
    <w:rsid w:val="0096219A"/>
    <w:rsid w:val="00962453"/>
    <w:rsid w:val="009624F0"/>
    <w:rsid w:val="00962EC2"/>
    <w:rsid w:val="00963D61"/>
    <w:rsid w:val="00964B8B"/>
    <w:rsid w:val="00965AF3"/>
    <w:rsid w:val="00967224"/>
    <w:rsid w:val="0096758F"/>
    <w:rsid w:val="00967B13"/>
    <w:rsid w:val="00971029"/>
    <w:rsid w:val="00971B5F"/>
    <w:rsid w:val="00972A51"/>
    <w:rsid w:val="009744A4"/>
    <w:rsid w:val="009766BA"/>
    <w:rsid w:val="00976A6D"/>
    <w:rsid w:val="009777B6"/>
    <w:rsid w:val="0098201C"/>
    <w:rsid w:val="00983601"/>
    <w:rsid w:val="009836BD"/>
    <w:rsid w:val="00984FD1"/>
    <w:rsid w:val="00985737"/>
    <w:rsid w:val="00985D6F"/>
    <w:rsid w:val="00986147"/>
    <w:rsid w:val="009861B2"/>
    <w:rsid w:val="00990CC9"/>
    <w:rsid w:val="00990F7A"/>
    <w:rsid w:val="0099189E"/>
    <w:rsid w:val="009923F2"/>
    <w:rsid w:val="0099421D"/>
    <w:rsid w:val="009978A9"/>
    <w:rsid w:val="00997DBA"/>
    <w:rsid w:val="009A0AD0"/>
    <w:rsid w:val="009A0C6B"/>
    <w:rsid w:val="009A0E8E"/>
    <w:rsid w:val="009A0F4D"/>
    <w:rsid w:val="009A1046"/>
    <w:rsid w:val="009A24B4"/>
    <w:rsid w:val="009A397F"/>
    <w:rsid w:val="009A50E3"/>
    <w:rsid w:val="009A53BC"/>
    <w:rsid w:val="009B183D"/>
    <w:rsid w:val="009B6BF1"/>
    <w:rsid w:val="009B6D9C"/>
    <w:rsid w:val="009B7576"/>
    <w:rsid w:val="009B7849"/>
    <w:rsid w:val="009B79D1"/>
    <w:rsid w:val="009B7F64"/>
    <w:rsid w:val="009C0C12"/>
    <w:rsid w:val="009C1517"/>
    <w:rsid w:val="009C1967"/>
    <w:rsid w:val="009C3250"/>
    <w:rsid w:val="009C590C"/>
    <w:rsid w:val="009C5E01"/>
    <w:rsid w:val="009C60E3"/>
    <w:rsid w:val="009C61E1"/>
    <w:rsid w:val="009C642F"/>
    <w:rsid w:val="009C71C9"/>
    <w:rsid w:val="009C7F08"/>
    <w:rsid w:val="009D02CB"/>
    <w:rsid w:val="009D0666"/>
    <w:rsid w:val="009D0DB0"/>
    <w:rsid w:val="009D2972"/>
    <w:rsid w:val="009D2AC5"/>
    <w:rsid w:val="009D3244"/>
    <w:rsid w:val="009D47AC"/>
    <w:rsid w:val="009E14A3"/>
    <w:rsid w:val="009E1946"/>
    <w:rsid w:val="009E1C98"/>
    <w:rsid w:val="009E1F29"/>
    <w:rsid w:val="009E26ED"/>
    <w:rsid w:val="009E2AE0"/>
    <w:rsid w:val="009E3ACF"/>
    <w:rsid w:val="009E6B99"/>
    <w:rsid w:val="009F2070"/>
    <w:rsid w:val="009F2197"/>
    <w:rsid w:val="009F2DFF"/>
    <w:rsid w:val="009F3C45"/>
    <w:rsid w:val="009F3DA3"/>
    <w:rsid w:val="009F5CA2"/>
    <w:rsid w:val="009F6561"/>
    <w:rsid w:val="009F6785"/>
    <w:rsid w:val="009F6E6E"/>
    <w:rsid w:val="00A0041E"/>
    <w:rsid w:val="00A01BCC"/>
    <w:rsid w:val="00A02405"/>
    <w:rsid w:val="00A02974"/>
    <w:rsid w:val="00A04183"/>
    <w:rsid w:val="00A0629B"/>
    <w:rsid w:val="00A063C6"/>
    <w:rsid w:val="00A1114B"/>
    <w:rsid w:val="00A11658"/>
    <w:rsid w:val="00A11D74"/>
    <w:rsid w:val="00A1217D"/>
    <w:rsid w:val="00A13DBA"/>
    <w:rsid w:val="00A15140"/>
    <w:rsid w:val="00A157FD"/>
    <w:rsid w:val="00A162E0"/>
    <w:rsid w:val="00A1691C"/>
    <w:rsid w:val="00A16CD9"/>
    <w:rsid w:val="00A17889"/>
    <w:rsid w:val="00A225E8"/>
    <w:rsid w:val="00A22968"/>
    <w:rsid w:val="00A2377D"/>
    <w:rsid w:val="00A24293"/>
    <w:rsid w:val="00A26E1D"/>
    <w:rsid w:val="00A274D0"/>
    <w:rsid w:val="00A27CEE"/>
    <w:rsid w:val="00A30A43"/>
    <w:rsid w:val="00A30ACC"/>
    <w:rsid w:val="00A34B57"/>
    <w:rsid w:val="00A36197"/>
    <w:rsid w:val="00A36B29"/>
    <w:rsid w:val="00A42DD4"/>
    <w:rsid w:val="00A435D3"/>
    <w:rsid w:val="00A43CFB"/>
    <w:rsid w:val="00A46E7D"/>
    <w:rsid w:val="00A47F6E"/>
    <w:rsid w:val="00A52B62"/>
    <w:rsid w:val="00A5447B"/>
    <w:rsid w:val="00A54538"/>
    <w:rsid w:val="00A54F4A"/>
    <w:rsid w:val="00A55044"/>
    <w:rsid w:val="00A57848"/>
    <w:rsid w:val="00A60503"/>
    <w:rsid w:val="00A62807"/>
    <w:rsid w:val="00A62937"/>
    <w:rsid w:val="00A6329E"/>
    <w:rsid w:val="00A63740"/>
    <w:rsid w:val="00A64E93"/>
    <w:rsid w:val="00A65BAC"/>
    <w:rsid w:val="00A65F9E"/>
    <w:rsid w:val="00A67979"/>
    <w:rsid w:val="00A70940"/>
    <w:rsid w:val="00A739CB"/>
    <w:rsid w:val="00A75218"/>
    <w:rsid w:val="00A806D5"/>
    <w:rsid w:val="00A81372"/>
    <w:rsid w:val="00A81E7E"/>
    <w:rsid w:val="00A82532"/>
    <w:rsid w:val="00A8305C"/>
    <w:rsid w:val="00A83798"/>
    <w:rsid w:val="00A8663C"/>
    <w:rsid w:val="00A86B75"/>
    <w:rsid w:val="00A86F8E"/>
    <w:rsid w:val="00A87F6D"/>
    <w:rsid w:val="00A90419"/>
    <w:rsid w:val="00A97374"/>
    <w:rsid w:val="00AA0CBD"/>
    <w:rsid w:val="00AA2996"/>
    <w:rsid w:val="00AA2D1E"/>
    <w:rsid w:val="00AA3E91"/>
    <w:rsid w:val="00AA3FB3"/>
    <w:rsid w:val="00AA545A"/>
    <w:rsid w:val="00AA6796"/>
    <w:rsid w:val="00AA6803"/>
    <w:rsid w:val="00AA6831"/>
    <w:rsid w:val="00AA7B55"/>
    <w:rsid w:val="00AB063D"/>
    <w:rsid w:val="00AB22B1"/>
    <w:rsid w:val="00AB3697"/>
    <w:rsid w:val="00AB3F42"/>
    <w:rsid w:val="00AB5BDE"/>
    <w:rsid w:val="00AB6A50"/>
    <w:rsid w:val="00AB7894"/>
    <w:rsid w:val="00AB7A99"/>
    <w:rsid w:val="00AB7CD2"/>
    <w:rsid w:val="00AC2366"/>
    <w:rsid w:val="00AC305E"/>
    <w:rsid w:val="00AC3FA5"/>
    <w:rsid w:val="00AC4055"/>
    <w:rsid w:val="00AC4786"/>
    <w:rsid w:val="00AC4E4E"/>
    <w:rsid w:val="00AC5DCC"/>
    <w:rsid w:val="00AC63CE"/>
    <w:rsid w:val="00AC73D0"/>
    <w:rsid w:val="00AC7E51"/>
    <w:rsid w:val="00AD0751"/>
    <w:rsid w:val="00AD14AE"/>
    <w:rsid w:val="00AD22F6"/>
    <w:rsid w:val="00AD26ED"/>
    <w:rsid w:val="00AD32DA"/>
    <w:rsid w:val="00AD3E6C"/>
    <w:rsid w:val="00AD6F1F"/>
    <w:rsid w:val="00AD7139"/>
    <w:rsid w:val="00AE252F"/>
    <w:rsid w:val="00AE2A50"/>
    <w:rsid w:val="00AE2B17"/>
    <w:rsid w:val="00AE5675"/>
    <w:rsid w:val="00AF1E24"/>
    <w:rsid w:val="00AF1EC6"/>
    <w:rsid w:val="00AF23F3"/>
    <w:rsid w:val="00AF249C"/>
    <w:rsid w:val="00AF2549"/>
    <w:rsid w:val="00AF25A5"/>
    <w:rsid w:val="00AF3B10"/>
    <w:rsid w:val="00AF660C"/>
    <w:rsid w:val="00AF699D"/>
    <w:rsid w:val="00AF734B"/>
    <w:rsid w:val="00B0048B"/>
    <w:rsid w:val="00B0110F"/>
    <w:rsid w:val="00B024F4"/>
    <w:rsid w:val="00B02807"/>
    <w:rsid w:val="00B031BE"/>
    <w:rsid w:val="00B03847"/>
    <w:rsid w:val="00B05533"/>
    <w:rsid w:val="00B05BDA"/>
    <w:rsid w:val="00B0730A"/>
    <w:rsid w:val="00B10A08"/>
    <w:rsid w:val="00B12AD9"/>
    <w:rsid w:val="00B12AE1"/>
    <w:rsid w:val="00B15BA6"/>
    <w:rsid w:val="00B15BB4"/>
    <w:rsid w:val="00B15BE8"/>
    <w:rsid w:val="00B17920"/>
    <w:rsid w:val="00B20B82"/>
    <w:rsid w:val="00B22106"/>
    <w:rsid w:val="00B225FD"/>
    <w:rsid w:val="00B23FE1"/>
    <w:rsid w:val="00B25334"/>
    <w:rsid w:val="00B34FB5"/>
    <w:rsid w:val="00B3595B"/>
    <w:rsid w:val="00B36FC4"/>
    <w:rsid w:val="00B37AA1"/>
    <w:rsid w:val="00B40B8F"/>
    <w:rsid w:val="00B410E9"/>
    <w:rsid w:val="00B41556"/>
    <w:rsid w:val="00B42106"/>
    <w:rsid w:val="00B421EA"/>
    <w:rsid w:val="00B433E3"/>
    <w:rsid w:val="00B438C4"/>
    <w:rsid w:val="00B43BF2"/>
    <w:rsid w:val="00B43F96"/>
    <w:rsid w:val="00B44D0E"/>
    <w:rsid w:val="00B4756D"/>
    <w:rsid w:val="00B5186A"/>
    <w:rsid w:val="00B51AF6"/>
    <w:rsid w:val="00B53111"/>
    <w:rsid w:val="00B54132"/>
    <w:rsid w:val="00B5457F"/>
    <w:rsid w:val="00B54918"/>
    <w:rsid w:val="00B55316"/>
    <w:rsid w:val="00B5591E"/>
    <w:rsid w:val="00B55C8F"/>
    <w:rsid w:val="00B55FC0"/>
    <w:rsid w:val="00B617C5"/>
    <w:rsid w:val="00B61A10"/>
    <w:rsid w:val="00B63057"/>
    <w:rsid w:val="00B645DB"/>
    <w:rsid w:val="00B675E0"/>
    <w:rsid w:val="00B70F8B"/>
    <w:rsid w:val="00B73E87"/>
    <w:rsid w:val="00B7400F"/>
    <w:rsid w:val="00B749E4"/>
    <w:rsid w:val="00B7530B"/>
    <w:rsid w:val="00B77678"/>
    <w:rsid w:val="00B807E7"/>
    <w:rsid w:val="00B81097"/>
    <w:rsid w:val="00B810A2"/>
    <w:rsid w:val="00B814C4"/>
    <w:rsid w:val="00B81BB8"/>
    <w:rsid w:val="00B875F2"/>
    <w:rsid w:val="00B90B28"/>
    <w:rsid w:val="00B919DA"/>
    <w:rsid w:val="00B9414B"/>
    <w:rsid w:val="00B95ECE"/>
    <w:rsid w:val="00B9624F"/>
    <w:rsid w:val="00B974C7"/>
    <w:rsid w:val="00B97759"/>
    <w:rsid w:val="00B97AC8"/>
    <w:rsid w:val="00BA3278"/>
    <w:rsid w:val="00BA3EFE"/>
    <w:rsid w:val="00BA4CC3"/>
    <w:rsid w:val="00BB0976"/>
    <w:rsid w:val="00BB0DAA"/>
    <w:rsid w:val="00BB23DD"/>
    <w:rsid w:val="00BB2FAD"/>
    <w:rsid w:val="00BB5143"/>
    <w:rsid w:val="00BB570D"/>
    <w:rsid w:val="00BC1BEC"/>
    <w:rsid w:val="00BC1EAE"/>
    <w:rsid w:val="00BC2443"/>
    <w:rsid w:val="00BC3408"/>
    <w:rsid w:val="00BC6A18"/>
    <w:rsid w:val="00BD0712"/>
    <w:rsid w:val="00BD29E9"/>
    <w:rsid w:val="00BD2E03"/>
    <w:rsid w:val="00BD3278"/>
    <w:rsid w:val="00BD3A80"/>
    <w:rsid w:val="00BD40E6"/>
    <w:rsid w:val="00BD5355"/>
    <w:rsid w:val="00BE2735"/>
    <w:rsid w:val="00BE3020"/>
    <w:rsid w:val="00BE40B0"/>
    <w:rsid w:val="00BE4D20"/>
    <w:rsid w:val="00BE4EB4"/>
    <w:rsid w:val="00BE5378"/>
    <w:rsid w:val="00BE6622"/>
    <w:rsid w:val="00BF14D1"/>
    <w:rsid w:val="00BF1871"/>
    <w:rsid w:val="00BF18BA"/>
    <w:rsid w:val="00BF4050"/>
    <w:rsid w:val="00BF5830"/>
    <w:rsid w:val="00BF6386"/>
    <w:rsid w:val="00BF6783"/>
    <w:rsid w:val="00BF68AB"/>
    <w:rsid w:val="00BF7C1F"/>
    <w:rsid w:val="00BF7CFE"/>
    <w:rsid w:val="00C000D7"/>
    <w:rsid w:val="00C00154"/>
    <w:rsid w:val="00C0207B"/>
    <w:rsid w:val="00C04E1E"/>
    <w:rsid w:val="00C055EF"/>
    <w:rsid w:val="00C06659"/>
    <w:rsid w:val="00C07AD8"/>
    <w:rsid w:val="00C106E6"/>
    <w:rsid w:val="00C14975"/>
    <w:rsid w:val="00C1568C"/>
    <w:rsid w:val="00C17A93"/>
    <w:rsid w:val="00C204AA"/>
    <w:rsid w:val="00C220BA"/>
    <w:rsid w:val="00C226EB"/>
    <w:rsid w:val="00C25051"/>
    <w:rsid w:val="00C25708"/>
    <w:rsid w:val="00C3242C"/>
    <w:rsid w:val="00C361A5"/>
    <w:rsid w:val="00C36730"/>
    <w:rsid w:val="00C36AA9"/>
    <w:rsid w:val="00C36ABA"/>
    <w:rsid w:val="00C40040"/>
    <w:rsid w:val="00C42485"/>
    <w:rsid w:val="00C4288C"/>
    <w:rsid w:val="00C436D0"/>
    <w:rsid w:val="00C44A9B"/>
    <w:rsid w:val="00C452E3"/>
    <w:rsid w:val="00C454AC"/>
    <w:rsid w:val="00C46AB7"/>
    <w:rsid w:val="00C47A7C"/>
    <w:rsid w:val="00C51FED"/>
    <w:rsid w:val="00C52655"/>
    <w:rsid w:val="00C533CC"/>
    <w:rsid w:val="00C54461"/>
    <w:rsid w:val="00C55424"/>
    <w:rsid w:val="00C55B9B"/>
    <w:rsid w:val="00C57785"/>
    <w:rsid w:val="00C57C10"/>
    <w:rsid w:val="00C60758"/>
    <w:rsid w:val="00C625F8"/>
    <w:rsid w:val="00C636F3"/>
    <w:rsid w:val="00C65FBA"/>
    <w:rsid w:val="00C66992"/>
    <w:rsid w:val="00C66D6B"/>
    <w:rsid w:val="00C70B53"/>
    <w:rsid w:val="00C70DCE"/>
    <w:rsid w:val="00C721B4"/>
    <w:rsid w:val="00C73054"/>
    <w:rsid w:val="00C73D07"/>
    <w:rsid w:val="00C73D87"/>
    <w:rsid w:val="00C741D7"/>
    <w:rsid w:val="00C769BD"/>
    <w:rsid w:val="00C77049"/>
    <w:rsid w:val="00C77976"/>
    <w:rsid w:val="00C80008"/>
    <w:rsid w:val="00C817D1"/>
    <w:rsid w:val="00C81C06"/>
    <w:rsid w:val="00C82207"/>
    <w:rsid w:val="00C83601"/>
    <w:rsid w:val="00C84D47"/>
    <w:rsid w:val="00C856E2"/>
    <w:rsid w:val="00C9076A"/>
    <w:rsid w:val="00C91588"/>
    <w:rsid w:val="00C91E29"/>
    <w:rsid w:val="00C92699"/>
    <w:rsid w:val="00C95D5A"/>
    <w:rsid w:val="00CA0154"/>
    <w:rsid w:val="00CA1E3A"/>
    <w:rsid w:val="00CA4CAB"/>
    <w:rsid w:val="00CA4CD4"/>
    <w:rsid w:val="00CA53E9"/>
    <w:rsid w:val="00CA5C10"/>
    <w:rsid w:val="00CA6644"/>
    <w:rsid w:val="00CA6E2D"/>
    <w:rsid w:val="00CB33E6"/>
    <w:rsid w:val="00CB5569"/>
    <w:rsid w:val="00CB5A31"/>
    <w:rsid w:val="00CC0423"/>
    <w:rsid w:val="00CC153A"/>
    <w:rsid w:val="00CC153C"/>
    <w:rsid w:val="00CC1D7D"/>
    <w:rsid w:val="00CC27DE"/>
    <w:rsid w:val="00CC419B"/>
    <w:rsid w:val="00CC4883"/>
    <w:rsid w:val="00CC5BA7"/>
    <w:rsid w:val="00CC5E68"/>
    <w:rsid w:val="00CC5F26"/>
    <w:rsid w:val="00CC6415"/>
    <w:rsid w:val="00CC77CC"/>
    <w:rsid w:val="00CD1976"/>
    <w:rsid w:val="00CD2CE8"/>
    <w:rsid w:val="00CD38A6"/>
    <w:rsid w:val="00CD38BC"/>
    <w:rsid w:val="00CD3E1B"/>
    <w:rsid w:val="00CD5E85"/>
    <w:rsid w:val="00CD73BB"/>
    <w:rsid w:val="00CE00C8"/>
    <w:rsid w:val="00CE15C9"/>
    <w:rsid w:val="00CE1B25"/>
    <w:rsid w:val="00CE35BF"/>
    <w:rsid w:val="00CE37F2"/>
    <w:rsid w:val="00CE47D8"/>
    <w:rsid w:val="00CE63F3"/>
    <w:rsid w:val="00CE7AAD"/>
    <w:rsid w:val="00CF1AE0"/>
    <w:rsid w:val="00CF1D57"/>
    <w:rsid w:val="00CF392D"/>
    <w:rsid w:val="00CF3C14"/>
    <w:rsid w:val="00CF4105"/>
    <w:rsid w:val="00CF4F7C"/>
    <w:rsid w:val="00CF602E"/>
    <w:rsid w:val="00CF7A3E"/>
    <w:rsid w:val="00D004B1"/>
    <w:rsid w:val="00D0099C"/>
    <w:rsid w:val="00D039E9"/>
    <w:rsid w:val="00D050F8"/>
    <w:rsid w:val="00D05E53"/>
    <w:rsid w:val="00D06093"/>
    <w:rsid w:val="00D07FFA"/>
    <w:rsid w:val="00D10DDF"/>
    <w:rsid w:val="00D11772"/>
    <w:rsid w:val="00D12198"/>
    <w:rsid w:val="00D128E1"/>
    <w:rsid w:val="00D147BF"/>
    <w:rsid w:val="00D16B34"/>
    <w:rsid w:val="00D212EF"/>
    <w:rsid w:val="00D24199"/>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70D9"/>
    <w:rsid w:val="00D40598"/>
    <w:rsid w:val="00D41267"/>
    <w:rsid w:val="00D41FBF"/>
    <w:rsid w:val="00D430C5"/>
    <w:rsid w:val="00D432D7"/>
    <w:rsid w:val="00D432FB"/>
    <w:rsid w:val="00D43DAC"/>
    <w:rsid w:val="00D47BC3"/>
    <w:rsid w:val="00D47F75"/>
    <w:rsid w:val="00D500B5"/>
    <w:rsid w:val="00D50231"/>
    <w:rsid w:val="00D50B9E"/>
    <w:rsid w:val="00D5417D"/>
    <w:rsid w:val="00D54197"/>
    <w:rsid w:val="00D546CF"/>
    <w:rsid w:val="00D54EB6"/>
    <w:rsid w:val="00D553E8"/>
    <w:rsid w:val="00D569DA"/>
    <w:rsid w:val="00D57040"/>
    <w:rsid w:val="00D57C90"/>
    <w:rsid w:val="00D57FC6"/>
    <w:rsid w:val="00D61002"/>
    <w:rsid w:val="00D62D27"/>
    <w:rsid w:val="00D62F97"/>
    <w:rsid w:val="00D64430"/>
    <w:rsid w:val="00D70580"/>
    <w:rsid w:val="00D705BB"/>
    <w:rsid w:val="00D711A6"/>
    <w:rsid w:val="00D7149A"/>
    <w:rsid w:val="00D719ED"/>
    <w:rsid w:val="00D72E5F"/>
    <w:rsid w:val="00D7335F"/>
    <w:rsid w:val="00D73C15"/>
    <w:rsid w:val="00D77E82"/>
    <w:rsid w:val="00D8009A"/>
    <w:rsid w:val="00D8019F"/>
    <w:rsid w:val="00D81515"/>
    <w:rsid w:val="00D81786"/>
    <w:rsid w:val="00D819C6"/>
    <w:rsid w:val="00D82392"/>
    <w:rsid w:val="00D82AB8"/>
    <w:rsid w:val="00D840A7"/>
    <w:rsid w:val="00D84FC1"/>
    <w:rsid w:val="00D90C2C"/>
    <w:rsid w:val="00D90FDB"/>
    <w:rsid w:val="00D91785"/>
    <w:rsid w:val="00D9316C"/>
    <w:rsid w:val="00D947A5"/>
    <w:rsid w:val="00D950D4"/>
    <w:rsid w:val="00D96E5B"/>
    <w:rsid w:val="00D96EFD"/>
    <w:rsid w:val="00D973B1"/>
    <w:rsid w:val="00D97A6F"/>
    <w:rsid w:val="00D97C6C"/>
    <w:rsid w:val="00DA0423"/>
    <w:rsid w:val="00DA1371"/>
    <w:rsid w:val="00DA4017"/>
    <w:rsid w:val="00DA431A"/>
    <w:rsid w:val="00DA4703"/>
    <w:rsid w:val="00DA56A0"/>
    <w:rsid w:val="00DB04D3"/>
    <w:rsid w:val="00DB34A8"/>
    <w:rsid w:val="00DB5652"/>
    <w:rsid w:val="00DB58E6"/>
    <w:rsid w:val="00DB5A51"/>
    <w:rsid w:val="00DB5DC2"/>
    <w:rsid w:val="00DB74C0"/>
    <w:rsid w:val="00DB7622"/>
    <w:rsid w:val="00DB77F8"/>
    <w:rsid w:val="00DC1993"/>
    <w:rsid w:val="00DC44D4"/>
    <w:rsid w:val="00DC4542"/>
    <w:rsid w:val="00DC4C41"/>
    <w:rsid w:val="00DC563D"/>
    <w:rsid w:val="00DC5BED"/>
    <w:rsid w:val="00DC5DFD"/>
    <w:rsid w:val="00DC71C7"/>
    <w:rsid w:val="00DC7C15"/>
    <w:rsid w:val="00DC7D13"/>
    <w:rsid w:val="00DD2117"/>
    <w:rsid w:val="00DD478B"/>
    <w:rsid w:val="00DD53DD"/>
    <w:rsid w:val="00DD62BF"/>
    <w:rsid w:val="00DD7096"/>
    <w:rsid w:val="00DD7861"/>
    <w:rsid w:val="00DE035C"/>
    <w:rsid w:val="00DE080E"/>
    <w:rsid w:val="00DE08F4"/>
    <w:rsid w:val="00DE1D81"/>
    <w:rsid w:val="00DE2B01"/>
    <w:rsid w:val="00DE430E"/>
    <w:rsid w:val="00DE451C"/>
    <w:rsid w:val="00DE5DE6"/>
    <w:rsid w:val="00DE7873"/>
    <w:rsid w:val="00DF12D9"/>
    <w:rsid w:val="00DF153C"/>
    <w:rsid w:val="00DF1D88"/>
    <w:rsid w:val="00DF41D1"/>
    <w:rsid w:val="00DF6841"/>
    <w:rsid w:val="00DF7707"/>
    <w:rsid w:val="00E00109"/>
    <w:rsid w:val="00E031AA"/>
    <w:rsid w:val="00E034C9"/>
    <w:rsid w:val="00E03BCC"/>
    <w:rsid w:val="00E04370"/>
    <w:rsid w:val="00E0441E"/>
    <w:rsid w:val="00E044EB"/>
    <w:rsid w:val="00E04DFA"/>
    <w:rsid w:val="00E06ABF"/>
    <w:rsid w:val="00E07E2B"/>
    <w:rsid w:val="00E10154"/>
    <w:rsid w:val="00E11912"/>
    <w:rsid w:val="00E11AFD"/>
    <w:rsid w:val="00E13CE0"/>
    <w:rsid w:val="00E14AB2"/>
    <w:rsid w:val="00E14EF0"/>
    <w:rsid w:val="00E156C7"/>
    <w:rsid w:val="00E1582D"/>
    <w:rsid w:val="00E1736C"/>
    <w:rsid w:val="00E201A5"/>
    <w:rsid w:val="00E2076B"/>
    <w:rsid w:val="00E21081"/>
    <w:rsid w:val="00E2782A"/>
    <w:rsid w:val="00E31CB4"/>
    <w:rsid w:val="00E331F8"/>
    <w:rsid w:val="00E33CB9"/>
    <w:rsid w:val="00E349E1"/>
    <w:rsid w:val="00E362DA"/>
    <w:rsid w:val="00E36FCE"/>
    <w:rsid w:val="00E424B7"/>
    <w:rsid w:val="00E4355F"/>
    <w:rsid w:val="00E43645"/>
    <w:rsid w:val="00E43D58"/>
    <w:rsid w:val="00E46893"/>
    <w:rsid w:val="00E46B95"/>
    <w:rsid w:val="00E46E83"/>
    <w:rsid w:val="00E47668"/>
    <w:rsid w:val="00E50569"/>
    <w:rsid w:val="00E50F00"/>
    <w:rsid w:val="00E52C77"/>
    <w:rsid w:val="00E53206"/>
    <w:rsid w:val="00E5429B"/>
    <w:rsid w:val="00E5443A"/>
    <w:rsid w:val="00E55F60"/>
    <w:rsid w:val="00E56544"/>
    <w:rsid w:val="00E57BCC"/>
    <w:rsid w:val="00E603F2"/>
    <w:rsid w:val="00E6066B"/>
    <w:rsid w:val="00E6106D"/>
    <w:rsid w:val="00E63364"/>
    <w:rsid w:val="00E63AE1"/>
    <w:rsid w:val="00E6480B"/>
    <w:rsid w:val="00E648B0"/>
    <w:rsid w:val="00E6630F"/>
    <w:rsid w:val="00E66E47"/>
    <w:rsid w:val="00E6776A"/>
    <w:rsid w:val="00E706E2"/>
    <w:rsid w:val="00E7070A"/>
    <w:rsid w:val="00E720AC"/>
    <w:rsid w:val="00E759BE"/>
    <w:rsid w:val="00E7601A"/>
    <w:rsid w:val="00E7692D"/>
    <w:rsid w:val="00E77401"/>
    <w:rsid w:val="00E80C00"/>
    <w:rsid w:val="00E81CBA"/>
    <w:rsid w:val="00E83CF2"/>
    <w:rsid w:val="00E8678C"/>
    <w:rsid w:val="00E86ECE"/>
    <w:rsid w:val="00E9030E"/>
    <w:rsid w:val="00E90527"/>
    <w:rsid w:val="00E91AAA"/>
    <w:rsid w:val="00E9360D"/>
    <w:rsid w:val="00E9405A"/>
    <w:rsid w:val="00EA0000"/>
    <w:rsid w:val="00EA0197"/>
    <w:rsid w:val="00EA0214"/>
    <w:rsid w:val="00EA25FC"/>
    <w:rsid w:val="00EA28C3"/>
    <w:rsid w:val="00EA2ADB"/>
    <w:rsid w:val="00EA504D"/>
    <w:rsid w:val="00EA6CED"/>
    <w:rsid w:val="00EA70B5"/>
    <w:rsid w:val="00EA7140"/>
    <w:rsid w:val="00EA785C"/>
    <w:rsid w:val="00EB01FB"/>
    <w:rsid w:val="00EB1BEE"/>
    <w:rsid w:val="00EB2B82"/>
    <w:rsid w:val="00EB379E"/>
    <w:rsid w:val="00EB5BFA"/>
    <w:rsid w:val="00EC05D9"/>
    <w:rsid w:val="00EC11EA"/>
    <w:rsid w:val="00EC1593"/>
    <w:rsid w:val="00EC2743"/>
    <w:rsid w:val="00EC3AEC"/>
    <w:rsid w:val="00EC3B6E"/>
    <w:rsid w:val="00EC4AFF"/>
    <w:rsid w:val="00EC4C45"/>
    <w:rsid w:val="00EC4C96"/>
    <w:rsid w:val="00EC514E"/>
    <w:rsid w:val="00EC534F"/>
    <w:rsid w:val="00EC60A5"/>
    <w:rsid w:val="00EC7081"/>
    <w:rsid w:val="00ED0F3C"/>
    <w:rsid w:val="00ED176C"/>
    <w:rsid w:val="00ED1BAD"/>
    <w:rsid w:val="00ED1D02"/>
    <w:rsid w:val="00ED1FB1"/>
    <w:rsid w:val="00ED277A"/>
    <w:rsid w:val="00ED5D84"/>
    <w:rsid w:val="00EE01EE"/>
    <w:rsid w:val="00EE0E35"/>
    <w:rsid w:val="00EE50FF"/>
    <w:rsid w:val="00EE5378"/>
    <w:rsid w:val="00EE6551"/>
    <w:rsid w:val="00EE6D25"/>
    <w:rsid w:val="00EE7867"/>
    <w:rsid w:val="00EE7BDC"/>
    <w:rsid w:val="00EF1AF6"/>
    <w:rsid w:val="00EF1D6C"/>
    <w:rsid w:val="00EF293D"/>
    <w:rsid w:val="00EF310F"/>
    <w:rsid w:val="00EF43BB"/>
    <w:rsid w:val="00EF6DA2"/>
    <w:rsid w:val="00EF7432"/>
    <w:rsid w:val="00F00FCB"/>
    <w:rsid w:val="00F01213"/>
    <w:rsid w:val="00F01DF4"/>
    <w:rsid w:val="00F058B2"/>
    <w:rsid w:val="00F05B5B"/>
    <w:rsid w:val="00F10506"/>
    <w:rsid w:val="00F10B53"/>
    <w:rsid w:val="00F1313A"/>
    <w:rsid w:val="00F143A5"/>
    <w:rsid w:val="00F152C4"/>
    <w:rsid w:val="00F20795"/>
    <w:rsid w:val="00F2094B"/>
    <w:rsid w:val="00F2180C"/>
    <w:rsid w:val="00F23066"/>
    <w:rsid w:val="00F23082"/>
    <w:rsid w:val="00F230A1"/>
    <w:rsid w:val="00F23E6F"/>
    <w:rsid w:val="00F24ABE"/>
    <w:rsid w:val="00F2528B"/>
    <w:rsid w:val="00F25984"/>
    <w:rsid w:val="00F26A2D"/>
    <w:rsid w:val="00F2718A"/>
    <w:rsid w:val="00F30303"/>
    <w:rsid w:val="00F31776"/>
    <w:rsid w:val="00F317D8"/>
    <w:rsid w:val="00F321CF"/>
    <w:rsid w:val="00F3280D"/>
    <w:rsid w:val="00F32BA1"/>
    <w:rsid w:val="00F33510"/>
    <w:rsid w:val="00F34E37"/>
    <w:rsid w:val="00F3591A"/>
    <w:rsid w:val="00F35D67"/>
    <w:rsid w:val="00F361E9"/>
    <w:rsid w:val="00F362BD"/>
    <w:rsid w:val="00F37D7A"/>
    <w:rsid w:val="00F4208A"/>
    <w:rsid w:val="00F44CA9"/>
    <w:rsid w:val="00F451C5"/>
    <w:rsid w:val="00F4575D"/>
    <w:rsid w:val="00F4587E"/>
    <w:rsid w:val="00F460DE"/>
    <w:rsid w:val="00F518EF"/>
    <w:rsid w:val="00F519E1"/>
    <w:rsid w:val="00F51AE5"/>
    <w:rsid w:val="00F51FD3"/>
    <w:rsid w:val="00F534CE"/>
    <w:rsid w:val="00F545EC"/>
    <w:rsid w:val="00F57187"/>
    <w:rsid w:val="00F6317B"/>
    <w:rsid w:val="00F63457"/>
    <w:rsid w:val="00F636DA"/>
    <w:rsid w:val="00F6379B"/>
    <w:rsid w:val="00F64EFC"/>
    <w:rsid w:val="00F653D5"/>
    <w:rsid w:val="00F65C8F"/>
    <w:rsid w:val="00F66133"/>
    <w:rsid w:val="00F67945"/>
    <w:rsid w:val="00F712AD"/>
    <w:rsid w:val="00F71DD5"/>
    <w:rsid w:val="00F72EF7"/>
    <w:rsid w:val="00F732AA"/>
    <w:rsid w:val="00F736FF"/>
    <w:rsid w:val="00F73E10"/>
    <w:rsid w:val="00F753E2"/>
    <w:rsid w:val="00F75607"/>
    <w:rsid w:val="00F765FD"/>
    <w:rsid w:val="00F77C22"/>
    <w:rsid w:val="00F80843"/>
    <w:rsid w:val="00F81021"/>
    <w:rsid w:val="00F81058"/>
    <w:rsid w:val="00F83EF6"/>
    <w:rsid w:val="00F840DB"/>
    <w:rsid w:val="00F867B0"/>
    <w:rsid w:val="00F86E1D"/>
    <w:rsid w:val="00F870DB"/>
    <w:rsid w:val="00F92A27"/>
    <w:rsid w:val="00F94907"/>
    <w:rsid w:val="00F94B4B"/>
    <w:rsid w:val="00F96EF6"/>
    <w:rsid w:val="00F97DD1"/>
    <w:rsid w:val="00FA0264"/>
    <w:rsid w:val="00FA1658"/>
    <w:rsid w:val="00FA29DD"/>
    <w:rsid w:val="00FA3C80"/>
    <w:rsid w:val="00FA50BF"/>
    <w:rsid w:val="00FA58C8"/>
    <w:rsid w:val="00FB00B2"/>
    <w:rsid w:val="00FB0C69"/>
    <w:rsid w:val="00FB0C6D"/>
    <w:rsid w:val="00FB0D77"/>
    <w:rsid w:val="00FB638A"/>
    <w:rsid w:val="00FB67CF"/>
    <w:rsid w:val="00FB70D3"/>
    <w:rsid w:val="00FC0DCE"/>
    <w:rsid w:val="00FC3420"/>
    <w:rsid w:val="00FC6739"/>
    <w:rsid w:val="00FC726D"/>
    <w:rsid w:val="00FD0EA7"/>
    <w:rsid w:val="00FD1C16"/>
    <w:rsid w:val="00FD3129"/>
    <w:rsid w:val="00FD416B"/>
    <w:rsid w:val="00FD4704"/>
    <w:rsid w:val="00FD4819"/>
    <w:rsid w:val="00FD50A4"/>
    <w:rsid w:val="00FD73B2"/>
    <w:rsid w:val="00FD79A0"/>
    <w:rsid w:val="00FE056B"/>
    <w:rsid w:val="00FE139D"/>
    <w:rsid w:val="00FE33E1"/>
    <w:rsid w:val="00FE35B7"/>
    <w:rsid w:val="00FE36E3"/>
    <w:rsid w:val="00FE3E51"/>
    <w:rsid w:val="00FE4304"/>
    <w:rsid w:val="00FE5DB9"/>
    <w:rsid w:val="00FE710E"/>
    <w:rsid w:val="00FF0AE0"/>
    <w:rsid w:val="00FF2332"/>
    <w:rsid w:val="00FF33AC"/>
    <w:rsid w:val="00FF3C8E"/>
    <w:rsid w:val="01102915"/>
    <w:rsid w:val="02F21B1C"/>
    <w:rsid w:val="04020E77"/>
    <w:rsid w:val="047C5BE9"/>
    <w:rsid w:val="04B769D7"/>
    <w:rsid w:val="04DB3C78"/>
    <w:rsid w:val="05101702"/>
    <w:rsid w:val="05527054"/>
    <w:rsid w:val="056D178C"/>
    <w:rsid w:val="05BF18C4"/>
    <w:rsid w:val="06A574D7"/>
    <w:rsid w:val="0706094D"/>
    <w:rsid w:val="07651475"/>
    <w:rsid w:val="086A1FB2"/>
    <w:rsid w:val="0909688E"/>
    <w:rsid w:val="096D1D28"/>
    <w:rsid w:val="09A4271A"/>
    <w:rsid w:val="09D044E2"/>
    <w:rsid w:val="0B136CDB"/>
    <w:rsid w:val="0B690308"/>
    <w:rsid w:val="0BB1261D"/>
    <w:rsid w:val="0C566DBA"/>
    <w:rsid w:val="0CC52E8B"/>
    <w:rsid w:val="0CDC4983"/>
    <w:rsid w:val="0DA60670"/>
    <w:rsid w:val="0E1C25F8"/>
    <w:rsid w:val="0E7C01DF"/>
    <w:rsid w:val="0F4061AA"/>
    <w:rsid w:val="0F6A6520"/>
    <w:rsid w:val="0F8B2F3A"/>
    <w:rsid w:val="0F9455C2"/>
    <w:rsid w:val="0FC95FA4"/>
    <w:rsid w:val="0FE64C53"/>
    <w:rsid w:val="0FFC1519"/>
    <w:rsid w:val="127368CA"/>
    <w:rsid w:val="14FB646C"/>
    <w:rsid w:val="16365476"/>
    <w:rsid w:val="1A35205D"/>
    <w:rsid w:val="1B591113"/>
    <w:rsid w:val="1BE25AD6"/>
    <w:rsid w:val="1C8C33C6"/>
    <w:rsid w:val="1CE95678"/>
    <w:rsid w:val="1D450E98"/>
    <w:rsid w:val="1D8D4C2D"/>
    <w:rsid w:val="1DB90CC4"/>
    <w:rsid w:val="1E6155D3"/>
    <w:rsid w:val="1EB01618"/>
    <w:rsid w:val="1EDD073D"/>
    <w:rsid w:val="1EEB7551"/>
    <w:rsid w:val="1FAE545C"/>
    <w:rsid w:val="1FC26A0A"/>
    <w:rsid w:val="23164576"/>
    <w:rsid w:val="255A5FB2"/>
    <w:rsid w:val="2672726E"/>
    <w:rsid w:val="26F210C8"/>
    <w:rsid w:val="2829733C"/>
    <w:rsid w:val="2883338B"/>
    <w:rsid w:val="28A150A1"/>
    <w:rsid w:val="299D24FB"/>
    <w:rsid w:val="2AB729DE"/>
    <w:rsid w:val="2B4214EA"/>
    <w:rsid w:val="2BE249AF"/>
    <w:rsid w:val="2C6F64B6"/>
    <w:rsid w:val="2D86319C"/>
    <w:rsid w:val="2DDC3239"/>
    <w:rsid w:val="2DFD5320"/>
    <w:rsid w:val="2E954AC5"/>
    <w:rsid w:val="2F77506D"/>
    <w:rsid w:val="2F865049"/>
    <w:rsid w:val="2FC86E32"/>
    <w:rsid w:val="301B7DB4"/>
    <w:rsid w:val="303151D7"/>
    <w:rsid w:val="31F95FA7"/>
    <w:rsid w:val="336F0D43"/>
    <w:rsid w:val="33A3411A"/>
    <w:rsid w:val="370C2D55"/>
    <w:rsid w:val="38A87E0A"/>
    <w:rsid w:val="38D216E7"/>
    <w:rsid w:val="3B3462C6"/>
    <w:rsid w:val="3BAD05FC"/>
    <w:rsid w:val="3BF43C66"/>
    <w:rsid w:val="3CE94A3A"/>
    <w:rsid w:val="3F416569"/>
    <w:rsid w:val="3F4D4196"/>
    <w:rsid w:val="40674CC9"/>
    <w:rsid w:val="41FF1F8F"/>
    <w:rsid w:val="4339149F"/>
    <w:rsid w:val="444938B9"/>
    <w:rsid w:val="44BC3044"/>
    <w:rsid w:val="45140CC3"/>
    <w:rsid w:val="45312F6F"/>
    <w:rsid w:val="45535CDB"/>
    <w:rsid w:val="459D368B"/>
    <w:rsid w:val="45BE5A63"/>
    <w:rsid w:val="463A4C5D"/>
    <w:rsid w:val="46843C64"/>
    <w:rsid w:val="479F79EF"/>
    <w:rsid w:val="48887B7D"/>
    <w:rsid w:val="48C32003"/>
    <w:rsid w:val="48CE1F14"/>
    <w:rsid w:val="48F248E8"/>
    <w:rsid w:val="4A2911C3"/>
    <w:rsid w:val="4AB15270"/>
    <w:rsid w:val="4B3E2CFB"/>
    <w:rsid w:val="4B441334"/>
    <w:rsid w:val="4BBD036D"/>
    <w:rsid w:val="4C22797E"/>
    <w:rsid w:val="4F235B11"/>
    <w:rsid w:val="4FA755D1"/>
    <w:rsid w:val="4FE7576B"/>
    <w:rsid w:val="501513B6"/>
    <w:rsid w:val="50B75F2D"/>
    <w:rsid w:val="50E84D17"/>
    <w:rsid w:val="511931FB"/>
    <w:rsid w:val="516A7739"/>
    <w:rsid w:val="52BE74C8"/>
    <w:rsid w:val="52D326B0"/>
    <w:rsid w:val="53102992"/>
    <w:rsid w:val="53C83270"/>
    <w:rsid w:val="55052414"/>
    <w:rsid w:val="557412E9"/>
    <w:rsid w:val="55F362D1"/>
    <w:rsid w:val="56191C96"/>
    <w:rsid w:val="56771FD3"/>
    <w:rsid w:val="56803AFE"/>
    <w:rsid w:val="56886355"/>
    <w:rsid w:val="56D67233"/>
    <w:rsid w:val="56DF6C95"/>
    <w:rsid w:val="58145B5D"/>
    <w:rsid w:val="58F36C2A"/>
    <w:rsid w:val="595D7112"/>
    <w:rsid w:val="598C3104"/>
    <w:rsid w:val="59A23840"/>
    <w:rsid w:val="59A514BE"/>
    <w:rsid w:val="59BA25D9"/>
    <w:rsid w:val="5A26151C"/>
    <w:rsid w:val="5BF3746A"/>
    <w:rsid w:val="5C251FF1"/>
    <w:rsid w:val="5CA45265"/>
    <w:rsid w:val="5D2409F4"/>
    <w:rsid w:val="5E08087F"/>
    <w:rsid w:val="5E311609"/>
    <w:rsid w:val="5E926C91"/>
    <w:rsid w:val="5ED634A9"/>
    <w:rsid w:val="5F4D1265"/>
    <w:rsid w:val="5F952235"/>
    <w:rsid w:val="5FBE5196"/>
    <w:rsid w:val="609D5A04"/>
    <w:rsid w:val="60D0033C"/>
    <w:rsid w:val="60E67B1F"/>
    <w:rsid w:val="61A145D6"/>
    <w:rsid w:val="6285766B"/>
    <w:rsid w:val="63E37A31"/>
    <w:rsid w:val="642E6B65"/>
    <w:rsid w:val="64E4699D"/>
    <w:rsid w:val="65D61CA9"/>
    <w:rsid w:val="66383CCB"/>
    <w:rsid w:val="67A27F40"/>
    <w:rsid w:val="6894168D"/>
    <w:rsid w:val="695D754A"/>
    <w:rsid w:val="698C2CAC"/>
    <w:rsid w:val="69F12B0F"/>
    <w:rsid w:val="6A487A5D"/>
    <w:rsid w:val="6A515717"/>
    <w:rsid w:val="6AD55902"/>
    <w:rsid w:val="6ADB33CD"/>
    <w:rsid w:val="6AEA135A"/>
    <w:rsid w:val="6B7F7978"/>
    <w:rsid w:val="6BD107C6"/>
    <w:rsid w:val="6C132D91"/>
    <w:rsid w:val="6C4311DF"/>
    <w:rsid w:val="6D0E69C5"/>
    <w:rsid w:val="6DB77BCC"/>
    <w:rsid w:val="6E9D76D0"/>
    <w:rsid w:val="6F7A7103"/>
    <w:rsid w:val="6F9A2394"/>
    <w:rsid w:val="70485CE6"/>
    <w:rsid w:val="71021562"/>
    <w:rsid w:val="71291B09"/>
    <w:rsid w:val="714C0DE2"/>
    <w:rsid w:val="71DE2884"/>
    <w:rsid w:val="72213D09"/>
    <w:rsid w:val="723A7149"/>
    <w:rsid w:val="724073F6"/>
    <w:rsid w:val="72621C16"/>
    <w:rsid w:val="73680B8A"/>
    <w:rsid w:val="73DF0BE2"/>
    <w:rsid w:val="74654825"/>
    <w:rsid w:val="75640639"/>
    <w:rsid w:val="758C3E88"/>
    <w:rsid w:val="76EC4D8A"/>
    <w:rsid w:val="77E27B4B"/>
    <w:rsid w:val="77F46624"/>
    <w:rsid w:val="79890790"/>
    <w:rsid w:val="7D715FE9"/>
    <w:rsid w:val="7DEE6AE3"/>
    <w:rsid w:val="7DFB5910"/>
    <w:rsid w:val="7EB41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autoRedefine/>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autoRedefine/>
    <w:qFormat/>
    <w:uiPriority w:val="0"/>
    <w:pPr>
      <w:keepNext w:val="0"/>
      <w:keepLines w:val="0"/>
      <w:widowControl w:val="0"/>
      <w:suppressLineNumbers w:val="0"/>
      <w:spacing w:before="0" w:beforeAutospacing="0" w:after="120" w:afterAutospacing="0"/>
      <w:ind w:left="420" w:leftChars="200" w:right="0"/>
      <w:jc w:val="both"/>
    </w:pPr>
    <w:rPr>
      <w:rFonts w:hint="default" w:ascii="Calibri" w:hAnsi="Calibri" w:eastAsia="宋体" w:cs="Times New Roman"/>
      <w:kern w:val="2"/>
      <w:sz w:val="21"/>
      <w:szCs w:val="24"/>
      <w:lang w:val="en-US" w:eastAsia="zh-CN" w:bidi="ar"/>
    </w:rPr>
  </w:style>
  <w:style w:type="paragraph" w:styleId="4">
    <w:name w:val="toc 3"/>
    <w:basedOn w:val="1"/>
    <w:next w:val="1"/>
    <w:autoRedefine/>
    <w:semiHidden/>
    <w:unhideWhenUsed/>
    <w:qFormat/>
    <w:uiPriority w:val="39"/>
    <w:pPr>
      <w:ind w:left="840" w:leftChars="400"/>
    </w:pPr>
  </w:style>
  <w:style w:type="paragraph" w:styleId="5">
    <w:name w:val="Date"/>
    <w:basedOn w:val="1"/>
    <w:next w:val="1"/>
    <w:link w:val="25"/>
    <w:autoRedefine/>
    <w:semiHidden/>
    <w:unhideWhenUsed/>
    <w:qFormat/>
    <w:uiPriority w:val="99"/>
    <w:pPr>
      <w:ind w:left="100" w:leftChars="2500"/>
    </w:pPr>
  </w:style>
  <w:style w:type="paragraph" w:styleId="6">
    <w:name w:val="Balloon Text"/>
    <w:basedOn w:val="1"/>
    <w:link w:val="30"/>
    <w:autoRedefine/>
    <w:semiHidden/>
    <w:unhideWhenUsed/>
    <w:qFormat/>
    <w:uiPriority w:val="99"/>
    <w:rPr>
      <w:sz w:val="18"/>
      <w:szCs w:val="18"/>
    </w:rPr>
  </w:style>
  <w:style w:type="paragraph" w:styleId="7">
    <w:name w:val="footer"/>
    <w:basedOn w:val="1"/>
    <w:link w:val="28"/>
    <w:autoRedefine/>
    <w:semiHidden/>
    <w:unhideWhenUsed/>
    <w:qFormat/>
    <w:uiPriority w:val="99"/>
    <w:pPr>
      <w:tabs>
        <w:tab w:val="center" w:pos="4153"/>
        <w:tab w:val="right" w:pos="8306"/>
      </w:tabs>
      <w:snapToGrid w:val="0"/>
      <w:jc w:val="left"/>
    </w:pPr>
    <w:rPr>
      <w:sz w:val="18"/>
      <w:szCs w:val="18"/>
    </w:rPr>
  </w:style>
  <w:style w:type="paragraph" w:styleId="8">
    <w:name w:val="header"/>
    <w:basedOn w:val="1"/>
    <w:link w:val="2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semiHidden/>
    <w:unhideWhenUsed/>
    <w:qFormat/>
    <w:uiPriority w:val="39"/>
  </w:style>
  <w:style w:type="paragraph" w:styleId="10">
    <w:name w:val="toc 2"/>
    <w:basedOn w:val="1"/>
    <w:next w:val="1"/>
    <w:autoRedefine/>
    <w:semiHidden/>
    <w:unhideWhenUsed/>
    <w:qFormat/>
    <w:uiPriority w:val="39"/>
    <w:pPr>
      <w:ind w:left="420" w:left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FollowedHyperlink"/>
    <w:basedOn w:val="13"/>
    <w:autoRedefine/>
    <w:semiHidden/>
    <w:unhideWhenUsed/>
    <w:qFormat/>
    <w:uiPriority w:val="99"/>
    <w:rPr>
      <w:color w:val="333333"/>
      <w:u w:val="none"/>
    </w:rPr>
  </w:style>
  <w:style w:type="character" w:styleId="15">
    <w:name w:val="Emphasis"/>
    <w:basedOn w:val="13"/>
    <w:autoRedefine/>
    <w:qFormat/>
    <w:uiPriority w:val="20"/>
  </w:style>
  <w:style w:type="character" w:styleId="16">
    <w:name w:val="HTML Definition"/>
    <w:basedOn w:val="13"/>
    <w:autoRedefine/>
    <w:semiHidden/>
    <w:unhideWhenUsed/>
    <w:qFormat/>
    <w:uiPriority w:val="99"/>
  </w:style>
  <w:style w:type="character" w:styleId="17">
    <w:name w:val="HTML Variable"/>
    <w:basedOn w:val="13"/>
    <w:autoRedefine/>
    <w:semiHidden/>
    <w:unhideWhenUsed/>
    <w:qFormat/>
    <w:uiPriority w:val="99"/>
  </w:style>
  <w:style w:type="character" w:styleId="18">
    <w:name w:val="Hyperlink"/>
    <w:basedOn w:val="13"/>
    <w:autoRedefine/>
    <w:semiHidden/>
    <w:unhideWhenUsed/>
    <w:qFormat/>
    <w:uiPriority w:val="99"/>
    <w:rPr>
      <w:color w:val="333333"/>
      <w:u w:val="none"/>
    </w:rPr>
  </w:style>
  <w:style w:type="character" w:styleId="19">
    <w:name w:val="HTML Code"/>
    <w:basedOn w:val="13"/>
    <w:autoRedefine/>
    <w:semiHidden/>
    <w:unhideWhenUsed/>
    <w:qFormat/>
    <w:uiPriority w:val="99"/>
    <w:rPr>
      <w:rFonts w:hint="default" w:ascii="Arial" w:hAnsi="Arial" w:cs="Arial"/>
      <w:sz w:val="20"/>
    </w:rPr>
  </w:style>
  <w:style w:type="character" w:styleId="20">
    <w:name w:val="annotation reference"/>
    <w:basedOn w:val="13"/>
    <w:autoRedefine/>
    <w:semiHidden/>
    <w:unhideWhenUsed/>
    <w:qFormat/>
    <w:uiPriority w:val="99"/>
    <w:rPr>
      <w:sz w:val="21"/>
      <w:szCs w:val="21"/>
    </w:rPr>
  </w:style>
  <w:style w:type="character" w:styleId="21">
    <w:name w:val="HTML Cite"/>
    <w:basedOn w:val="13"/>
    <w:autoRedefine/>
    <w:semiHidden/>
    <w:unhideWhenUsed/>
    <w:qFormat/>
    <w:uiPriority w:val="99"/>
  </w:style>
  <w:style w:type="character" w:styleId="22">
    <w:name w:val="HTML Keyboard"/>
    <w:basedOn w:val="13"/>
    <w:autoRedefine/>
    <w:semiHidden/>
    <w:unhideWhenUsed/>
    <w:qFormat/>
    <w:uiPriority w:val="99"/>
    <w:rPr>
      <w:rFonts w:hint="eastAsia" w:ascii="Arial" w:hAnsi="Arial" w:cs="Arial"/>
      <w:sz w:val="20"/>
    </w:rPr>
  </w:style>
  <w:style w:type="character" w:styleId="23">
    <w:name w:val="HTML Sample"/>
    <w:basedOn w:val="13"/>
    <w:autoRedefine/>
    <w:semiHidden/>
    <w:unhideWhenUsed/>
    <w:qFormat/>
    <w:uiPriority w:val="99"/>
    <w:rPr>
      <w:rFonts w:hint="default" w:ascii="Arial" w:hAnsi="Arial" w:cs="Arial"/>
    </w:rPr>
  </w:style>
  <w:style w:type="paragraph" w:customStyle="1" w:styleId="24">
    <w:name w:val="样式1"/>
    <w:basedOn w:val="1"/>
    <w:autoRedefine/>
    <w:qFormat/>
    <w:uiPriority w:val="0"/>
  </w:style>
  <w:style w:type="character" w:customStyle="1" w:styleId="25">
    <w:name w:val="日期 Char"/>
    <w:basedOn w:val="13"/>
    <w:link w:val="5"/>
    <w:autoRedefine/>
    <w:semiHidden/>
    <w:qFormat/>
    <w:uiPriority w:val="99"/>
  </w:style>
  <w:style w:type="paragraph" w:styleId="26">
    <w:name w:val="List Paragraph"/>
    <w:basedOn w:val="1"/>
    <w:autoRedefine/>
    <w:qFormat/>
    <w:uiPriority w:val="99"/>
    <w:pPr>
      <w:ind w:firstLine="420" w:firstLineChars="200"/>
    </w:pPr>
  </w:style>
  <w:style w:type="character" w:customStyle="1" w:styleId="27">
    <w:name w:val="页眉 Char"/>
    <w:basedOn w:val="13"/>
    <w:link w:val="8"/>
    <w:autoRedefine/>
    <w:semiHidden/>
    <w:qFormat/>
    <w:uiPriority w:val="99"/>
    <w:rPr>
      <w:sz w:val="18"/>
      <w:szCs w:val="18"/>
    </w:rPr>
  </w:style>
  <w:style w:type="character" w:customStyle="1" w:styleId="28">
    <w:name w:val="页脚 Char"/>
    <w:basedOn w:val="13"/>
    <w:link w:val="7"/>
    <w:autoRedefine/>
    <w:semiHidden/>
    <w:qFormat/>
    <w:uiPriority w:val="99"/>
    <w:rPr>
      <w:sz w:val="18"/>
      <w:szCs w:val="18"/>
    </w:rPr>
  </w:style>
  <w:style w:type="character" w:customStyle="1" w:styleId="29">
    <w:name w:val="a-desc"/>
    <w:basedOn w:val="13"/>
    <w:autoRedefine/>
    <w:qFormat/>
    <w:uiPriority w:val="0"/>
    <w:rPr>
      <w:color w:val="315EFB"/>
    </w:rPr>
  </w:style>
  <w:style w:type="character" w:customStyle="1" w:styleId="30">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31">
    <w:name w:val="WPSOffice手动目录 1"/>
    <w:autoRedefine/>
    <w:qFormat/>
    <w:uiPriority w:val="0"/>
    <w:pPr>
      <w:ind w:leftChars="0"/>
    </w:pPr>
    <w:rPr>
      <w:rFonts w:ascii="Times New Roman" w:hAnsi="Times New Roman" w:eastAsia="宋体" w:cs="Times New Roman"/>
      <w:sz w:val="20"/>
      <w:szCs w:val="20"/>
    </w:rPr>
  </w:style>
  <w:style w:type="paragraph" w:customStyle="1" w:styleId="32">
    <w:name w:val="WPSOffice手动目录 2"/>
    <w:autoRedefine/>
    <w:qFormat/>
    <w:uiPriority w:val="0"/>
    <w:pPr>
      <w:ind w:leftChars="200"/>
    </w:pPr>
    <w:rPr>
      <w:rFonts w:ascii="Times New Roman" w:hAnsi="Times New Roman" w:eastAsia="宋体" w:cs="Times New Roman"/>
      <w:sz w:val="20"/>
      <w:szCs w:val="20"/>
    </w:rPr>
  </w:style>
  <w:style w:type="paragraph" w:customStyle="1" w:styleId="33">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2135</Words>
  <Characters>12174</Characters>
  <Lines>101</Lines>
  <Paragraphs>28</Paragraphs>
  <TotalTime>1</TotalTime>
  <ScaleCrop>false</ScaleCrop>
  <LinksUpToDate>false</LinksUpToDate>
  <CharactersWithSpaces>14281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2023-01-10T01:15:00Z</dcterms:created>
  <dc:creator>Administrator</dc:creator>
  <cp:lastModifiedBy>Mango</cp:lastModifiedBy>
  <dcterms:modified xsi:type="dcterms:W3CDTF">2024-04-22T02:24:43Z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53B5F83173234DBA83F957B2B7410BD6_12</vt:lpwstr>
  </property>
</Properties>
</file>