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44"/>
          <w:szCs w:val="44"/>
          <w:highlight w:val="yellow"/>
        </w:rPr>
      </w:pPr>
    </w:p>
    <w:p>
      <w:pPr>
        <w:rPr>
          <w:sz w:val="44"/>
          <w:szCs w:val="44"/>
          <w:highlight w:val="yellow"/>
        </w:rPr>
      </w:pPr>
    </w:p>
    <w:p>
      <w:pPr>
        <w:jc w:val="center"/>
        <w:rPr>
          <w:sz w:val="44"/>
          <w:szCs w:val="44"/>
          <w:highlight w:val="yellow"/>
        </w:rPr>
      </w:pPr>
    </w:p>
    <w:p>
      <w:pPr>
        <w:jc w:val="center"/>
        <w:outlineLvl w:val="9"/>
        <w:rPr>
          <w:rFonts w:hint="eastAsia" w:asciiTheme="majorEastAsia" w:hAnsiTheme="majorEastAsia" w:eastAsiaTheme="majorEastAsia"/>
          <w:b/>
          <w:sz w:val="44"/>
          <w:szCs w:val="44"/>
          <w:lang w:eastAsia="zh-CN"/>
        </w:rPr>
      </w:pPr>
      <w:bookmarkStart w:id="0" w:name="_Toc4718"/>
      <w:bookmarkStart w:id="1" w:name="_Toc12446"/>
      <w:r>
        <w:rPr>
          <w:rFonts w:hint="eastAsia" w:asciiTheme="majorEastAsia" w:hAnsiTheme="majorEastAsia" w:eastAsiaTheme="majorEastAsia"/>
          <w:b/>
          <w:sz w:val="44"/>
          <w:szCs w:val="44"/>
          <w:lang w:eastAsia="zh-CN"/>
        </w:rPr>
        <w:t>赣州蓉江新区农业农村工作办公室</w:t>
      </w:r>
      <w:bookmarkEnd w:id="0"/>
      <w:bookmarkEnd w:id="1"/>
    </w:p>
    <w:p>
      <w:pPr>
        <w:jc w:val="center"/>
        <w:outlineLvl w:val="9"/>
        <w:rPr>
          <w:rFonts w:asciiTheme="majorEastAsia" w:hAnsiTheme="majorEastAsia" w:eastAsiaTheme="majorEastAsia"/>
          <w:b/>
          <w:sz w:val="44"/>
          <w:szCs w:val="44"/>
        </w:rPr>
      </w:pPr>
      <w:r>
        <w:rPr>
          <w:rFonts w:hint="eastAsia" w:asciiTheme="majorEastAsia" w:hAnsiTheme="majorEastAsia" w:eastAsiaTheme="majorEastAsia"/>
          <w:b/>
          <w:sz w:val="44"/>
          <w:szCs w:val="44"/>
          <w:lang w:eastAsia="zh-CN"/>
        </w:rPr>
        <w:t>2022年乡村全面振兴项目支出绩效评价报告</w:t>
      </w:r>
    </w:p>
    <w:p>
      <w:pPr>
        <w:jc w:val="center"/>
        <w:rPr>
          <w:u w:val="none"/>
        </w:rPr>
      </w:pPr>
      <w:r>
        <w:rPr>
          <w:rFonts w:hint="eastAsia" w:cs="仿宋_GB2312" w:asciiTheme="minorEastAsia" w:hAnsiTheme="minorEastAsia"/>
          <w:sz w:val="28"/>
          <w:szCs w:val="28"/>
          <w:u w:val="none"/>
        </w:rPr>
        <w:t>国众联咨报字﹝2024﹞第5-003</w:t>
      </w:r>
      <w:r>
        <w:rPr>
          <w:rFonts w:hint="eastAsia" w:cs="仿宋_GB2312" w:asciiTheme="minorEastAsia" w:hAnsiTheme="minorEastAsia"/>
          <w:sz w:val="28"/>
          <w:szCs w:val="28"/>
          <w:u w:val="none"/>
          <w:lang w:val="en-US" w:eastAsia="zh-CN"/>
        </w:rPr>
        <w:t>4</w:t>
      </w:r>
      <w:r>
        <w:rPr>
          <w:rFonts w:hint="eastAsia" w:cs="仿宋_GB2312" w:asciiTheme="minorEastAsia" w:hAnsiTheme="minorEastAsia"/>
          <w:sz w:val="28"/>
          <w:szCs w:val="28"/>
          <w:u w:val="none"/>
        </w:rPr>
        <w:t>号</w:t>
      </w:r>
    </w:p>
    <w:p/>
    <w:p/>
    <w:p/>
    <w:p/>
    <w:p/>
    <w:p/>
    <w:p/>
    <w:p/>
    <w:p/>
    <w:p/>
    <w:p/>
    <w:p/>
    <w:p/>
    <w:p>
      <w:pPr>
        <w:pStyle w:val="2"/>
      </w:pPr>
    </w:p>
    <w:p>
      <w:pPr>
        <w:pStyle w:val="2"/>
      </w:pPr>
    </w:p>
    <w:p>
      <w:pPr>
        <w:rPr>
          <w:rFonts w:hint="default" w:ascii="仿宋" w:hAnsi="仿宋" w:eastAsia="仿宋"/>
          <w:sz w:val="32"/>
          <w:szCs w:val="32"/>
          <w:lang w:val="en-US" w:eastAsia="zh-CN"/>
        </w:rPr>
      </w:pPr>
      <w:r>
        <w:rPr>
          <w:rFonts w:hint="eastAsia" w:ascii="仿宋" w:hAnsi="仿宋" w:eastAsia="仿宋"/>
          <w:sz w:val="32"/>
          <w:szCs w:val="32"/>
        </w:rPr>
        <w:t>项目名称：</w:t>
      </w:r>
      <w:r>
        <w:rPr>
          <w:rFonts w:hint="eastAsia" w:ascii="仿宋" w:hAnsi="仿宋" w:eastAsia="仿宋"/>
          <w:sz w:val="32"/>
          <w:szCs w:val="32"/>
          <w:lang w:eastAsia="zh-CN"/>
        </w:rPr>
        <w:t>赣州蓉江新区农业农村工作办公室2022年乡村全面振兴项目</w:t>
      </w:r>
    </w:p>
    <w:p>
      <w:pPr>
        <w:rPr>
          <w:rFonts w:hint="eastAsia" w:ascii="仿宋" w:hAnsi="仿宋" w:eastAsia="仿宋"/>
          <w:sz w:val="32"/>
          <w:szCs w:val="32"/>
          <w:lang w:eastAsia="zh-CN"/>
        </w:rPr>
      </w:pPr>
      <w:r>
        <w:rPr>
          <w:rFonts w:hint="eastAsia" w:ascii="仿宋" w:hAnsi="仿宋" w:eastAsia="仿宋"/>
          <w:sz w:val="32"/>
          <w:szCs w:val="32"/>
        </w:rPr>
        <w:t>项目单位：</w:t>
      </w:r>
      <w:r>
        <w:rPr>
          <w:rFonts w:hint="eastAsia" w:ascii="仿宋" w:hAnsi="仿宋" w:eastAsia="仿宋"/>
          <w:sz w:val="32"/>
          <w:szCs w:val="32"/>
          <w:lang w:eastAsia="zh-CN"/>
        </w:rPr>
        <w:t>赣州蓉江新区农业农村工作办公室</w:t>
      </w:r>
    </w:p>
    <w:p>
      <w:pPr>
        <w:rPr>
          <w:rFonts w:ascii="仿宋" w:hAnsi="仿宋" w:eastAsia="仿宋"/>
          <w:sz w:val="32"/>
          <w:szCs w:val="32"/>
        </w:rPr>
      </w:pPr>
      <w:r>
        <w:rPr>
          <w:rFonts w:hint="eastAsia" w:ascii="仿宋" w:hAnsi="仿宋" w:eastAsia="仿宋"/>
          <w:sz w:val="32"/>
          <w:szCs w:val="32"/>
        </w:rPr>
        <w:t>委托单位：</w:t>
      </w:r>
      <w:r>
        <w:rPr>
          <w:rFonts w:hint="eastAsia" w:ascii="仿宋" w:hAnsi="仿宋" w:eastAsia="仿宋"/>
          <w:sz w:val="32"/>
          <w:szCs w:val="32"/>
          <w:lang w:eastAsia="zh-CN"/>
        </w:rPr>
        <w:t>赣州蓉江新区</w:t>
      </w:r>
      <w:r>
        <w:rPr>
          <w:rFonts w:hint="eastAsia" w:ascii="仿宋" w:hAnsi="仿宋" w:eastAsia="仿宋"/>
          <w:sz w:val="32"/>
          <w:szCs w:val="32"/>
        </w:rPr>
        <w:t>财政局</w:t>
      </w:r>
    </w:p>
    <w:p>
      <w:pPr>
        <w:rPr>
          <w:rFonts w:hint="eastAsia" w:ascii="仿宋" w:hAnsi="仿宋" w:eastAsia="仿宋"/>
          <w:sz w:val="32"/>
          <w:szCs w:val="32"/>
          <w:lang w:eastAsia="zh-CN"/>
        </w:rPr>
      </w:pPr>
      <w:r>
        <w:rPr>
          <w:rFonts w:hint="eastAsia" w:ascii="仿宋" w:hAnsi="仿宋" w:eastAsia="仿宋"/>
          <w:sz w:val="32"/>
          <w:szCs w:val="32"/>
        </w:rPr>
        <w:t>评价机构：</w:t>
      </w:r>
      <w:r>
        <w:rPr>
          <w:rFonts w:hint="eastAsia" w:ascii="仿宋" w:hAnsi="仿宋" w:eastAsia="仿宋"/>
          <w:sz w:val="32"/>
          <w:szCs w:val="32"/>
          <w:lang w:eastAsia="zh-CN"/>
        </w:rPr>
        <w:t>国众联资产评估土地房地产估价有限公司</w:t>
      </w:r>
    </w:p>
    <w:p>
      <w:pPr>
        <w:rPr>
          <w:rFonts w:ascii="仿宋" w:hAnsi="仿宋" w:eastAsia="仿宋"/>
          <w:sz w:val="32"/>
          <w:szCs w:val="32"/>
        </w:rPr>
      </w:pPr>
      <w:r>
        <w:rPr>
          <w:rFonts w:hint="eastAsia" w:ascii="仿宋" w:hAnsi="仿宋" w:eastAsia="仿宋"/>
          <w:sz w:val="32"/>
          <w:szCs w:val="32"/>
        </w:rPr>
        <w:t>报告日期：二</w:t>
      </w:r>
      <w:r>
        <w:rPr>
          <w:rFonts w:hint="eastAsia" w:ascii="仿宋" w:hAnsi="仿宋" w:eastAsia="仿宋"/>
          <w:sz w:val="32"/>
          <w:szCs w:val="32"/>
          <w:lang w:val="en-US" w:eastAsia="zh-CN"/>
        </w:rPr>
        <w:t>零</w:t>
      </w:r>
      <w:r>
        <w:rPr>
          <w:rFonts w:hint="eastAsia" w:ascii="仿宋" w:hAnsi="仿宋" w:eastAsia="仿宋"/>
          <w:sz w:val="32"/>
          <w:szCs w:val="32"/>
        </w:rPr>
        <w:t>二</w:t>
      </w:r>
      <w:r>
        <w:rPr>
          <w:rFonts w:hint="eastAsia" w:ascii="仿宋" w:hAnsi="仿宋" w:eastAsia="仿宋"/>
          <w:sz w:val="32"/>
          <w:szCs w:val="32"/>
          <w:lang w:val="en-US" w:eastAsia="zh-CN"/>
        </w:rPr>
        <w:t>三</w:t>
      </w:r>
      <w:r>
        <w:rPr>
          <w:rFonts w:hint="eastAsia" w:ascii="仿宋" w:hAnsi="仿宋" w:eastAsia="仿宋"/>
          <w:sz w:val="32"/>
          <w:szCs w:val="32"/>
        </w:rPr>
        <w:t>年</w:t>
      </w:r>
      <w:r>
        <w:rPr>
          <w:rFonts w:hint="eastAsia" w:ascii="仿宋" w:hAnsi="仿宋" w:eastAsia="仿宋"/>
          <w:sz w:val="32"/>
          <w:szCs w:val="32"/>
          <w:lang w:val="en-US" w:eastAsia="zh-CN"/>
        </w:rPr>
        <w:t>十二</w:t>
      </w:r>
      <w:r>
        <w:rPr>
          <w:rFonts w:hint="eastAsia" w:ascii="仿宋" w:hAnsi="仿宋" w:eastAsia="仿宋"/>
          <w:sz w:val="32"/>
          <w:szCs w:val="32"/>
        </w:rPr>
        <w:t>月</w:t>
      </w:r>
    </w:p>
    <w:p>
      <w:pPr>
        <w:rPr>
          <w:b/>
          <w:sz w:val="30"/>
          <w:szCs w:val="30"/>
        </w:rPr>
      </w:pPr>
    </w:p>
    <w:p>
      <w:pPr>
        <w:widowControl/>
        <w:jc w:val="center"/>
        <w:outlineLvl w:val="9"/>
        <w:rPr>
          <w:rFonts w:hint="eastAsia" w:ascii="仿宋" w:hAnsi="仿宋" w:eastAsia="仿宋" w:cs="仿宋"/>
          <w:b/>
          <w:sz w:val="36"/>
          <w:szCs w:val="36"/>
        </w:rPr>
        <w:sectPr>
          <w:headerReference r:id="rId4" w:type="first"/>
          <w:headerReference r:id="rId3" w:type="default"/>
          <w:footerReference r:id="rId5" w:type="default"/>
          <w:pgSz w:w="11906" w:h="16838"/>
          <w:pgMar w:top="1440" w:right="1417" w:bottom="1440" w:left="1417" w:header="851" w:footer="992" w:gutter="0"/>
          <w:pgBorders>
            <w:top w:val="none" w:sz="0" w:space="0"/>
            <w:left w:val="none" w:sz="0" w:space="0"/>
            <w:bottom w:val="none" w:sz="0" w:space="0"/>
            <w:right w:val="none" w:sz="0" w:space="0"/>
          </w:pgBorders>
          <w:cols w:space="0" w:num="1"/>
          <w:titlePg/>
          <w:rtlGutter w:val="0"/>
          <w:docGrid w:type="lines" w:linePitch="312" w:charSpace="0"/>
        </w:sectPr>
      </w:pPr>
    </w:p>
    <w:p>
      <w:pPr>
        <w:widowControl/>
        <w:jc w:val="center"/>
        <w:outlineLvl w:val="9"/>
        <w:rPr>
          <w:rFonts w:ascii="仿宋" w:hAnsi="仿宋" w:eastAsia="仿宋" w:cs="仿宋"/>
          <w:b/>
          <w:sz w:val="44"/>
          <w:szCs w:val="44"/>
        </w:rPr>
      </w:pPr>
      <w:bookmarkStart w:id="2" w:name="_Toc26009"/>
      <w:r>
        <w:rPr>
          <w:rFonts w:hint="eastAsia" w:ascii="仿宋" w:hAnsi="仿宋" w:eastAsia="仿宋" w:cs="仿宋"/>
          <w:b/>
          <w:sz w:val="44"/>
          <w:szCs w:val="44"/>
        </w:rPr>
        <w:t>摘</w:t>
      </w:r>
      <w:r>
        <w:rPr>
          <w:rFonts w:hint="eastAsia" w:ascii="仿宋" w:hAnsi="仿宋" w:eastAsia="仿宋" w:cs="仿宋"/>
          <w:b/>
          <w:sz w:val="44"/>
          <w:szCs w:val="44"/>
          <w:lang w:val="en-US" w:eastAsia="zh-CN"/>
        </w:rPr>
        <w:t xml:space="preserve"> </w:t>
      </w:r>
      <w:r>
        <w:rPr>
          <w:rFonts w:hint="eastAsia" w:ascii="仿宋" w:hAnsi="仿宋" w:eastAsia="仿宋" w:cs="仿宋"/>
          <w:b/>
          <w:sz w:val="44"/>
          <w:szCs w:val="44"/>
        </w:rPr>
        <w:t>要</w:t>
      </w:r>
      <w:bookmarkEnd w:id="2"/>
    </w:p>
    <w:p>
      <w:pPr>
        <w:numPr>
          <w:ilvl w:val="0"/>
          <w:numId w:val="1"/>
        </w:numPr>
        <w:ind w:left="0" w:leftChars="0" w:firstLine="420" w:firstLineChars="0"/>
        <w:outlineLvl w:val="9"/>
        <w:rPr>
          <w:rFonts w:hint="eastAsia" w:ascii="仿宋" w:hAnsi="仿宋" w:eastAsia="仿宋"/>
          <w:b/>
          <w:bCs/>
          <w:sz w:val="32"/>
          <w:szCs w:val="32"/>
        </w:rPr>
      </w:pPr>
      <w:bookmarkStart w:id="3" w:name="_Toc5680"/>
      <w:r>
        <w:rPr>
          <w:rFonts w:hint="eastAsia" w:ascii="仿宋" w:hAnsi="仿宋" w:eastAsia="仿宋"/>
          <w:b/>
          <w:bCs/>
          <w:sz w:val="32"/>
          <w:szCs w:val="32"/>
        </w:rPr>
        <w:t>项目实施概况</w:t>
      </w:r>
      <w:bookmarkEnd w:id="3"/>
    </w:p>
    <w:p>
      <w:pPr>
        <w:ind w:firstLine="640" w:firstLineChars="200"/>
        <w:rPr>
          <w:rFonts w:hint="eastAsia" w:ascii="仿宋" w:hAnsi="仿宋" w:eastAsia="仿宋"/>
          <w:color w:val="auto"/>
          <w:sz w:val="32"/>
          <w:szCs w:val="32"/>
        </w:rPr>
      </w:pPr>
      <w:r>
        <w:rPr>
          <w:rFonts w:hint="eastAsia" w:ascii="仿宋" w:hAnsi="仿宋" w:eastAsia="仿宋"/>
          <w:color w:val="auto"/>
          <w:sz w:val="32"/>
          <w:szCs w:val="32"/>
          <w:highlight w:val="none"/>
          <w:lang w:eastAsia="zh-CN"/>
        </w:rPr>
        <w:t>赣州蓉江新区农业农村工作办公室2022年</w:t>
      </w:r>
      <w:r>
        <w:rPr>
          <w:rFonts w:hint="eastAsia" w:ascii="仿宋" w:hAnsi="仿宋" w:eastAsia="仿宋"/>
          <w:color w:val="auto"/>
          <w:sz w:val="32"/>
          <w:szCs w:val="32"/>
          <w:highlight w:val="none"/>
          <w:lang w:val="en-US" w:eastAsia="zh-CN"/>
        </w:rPr>
        <w:t>乡村全面振兴</w:t>
      </w:r>
      <w:r>
        <w:rPr>
          <w:rFonts w:hint="eastAsia" w:ascii="仿宋" w:hAnsi="仿宋" w:eastAsia="仿宋"/>
          <w:color w:val="auto"/>
          <w:sz w:val="32"/>
          <w:szCs w:val="32"/>
          <w:highlight w:val="none"/>
          <w:lang w:eastAsia="zh-CN"/>
        </w:rPr>
        <w:t>项目</w:t>
      </w:r>
      <w:r>
        <w:rPr>
          <w:rFonts w:hint="eastAsia" w:ascii="仿宋" w:hAnsi="仿宋" w:eastAsia="仿宋"/>
          <w:color w:val="auto"/>
          <w:sz w:val="32"/>
          <w:szCs w:val="32"/>
          <w:highlight w:val="none"/>
        </w:rPr>
        <w:t>主要内容为</w:t>
      </w:r>
      <w:r>
        <w:rPr>
          <w:rFonts w:hint="eastAsia" w:ascii="仿宋" w:hAnsi="仿宋" w:eastAsia="仿宋"/>
          <w:color w:val="auto"/>
          <w:sz w:val="32"/>
          <w:szCs w:val="32"/>
          <w:highlight w:val="none"/>
          <w:lang w:val="en-US" w:eastAsia="zh-CN"/>
        </w:rPr>
        <w:t>潭口镇、潭东镇、高校园区范围内的乡村建设、产业发展、创业就业、巩固“三保障”成果</w:t>
      </w:r>
      <w:r>
        <w:rPr>
          <w:rFonts w:hint="eastAsia" w:ascii="仿宋" w:hAnsi="仿宋" w:eastAsia="仿宋"/>
          <w:color w:val="auto"/>
          <w:sz w:val="32"/>
          <w:szCs w:val="32"/>
        </w:rPr>
        <w:t>。</w:t>
      </w:r>
    </w:p>
    <w:p>
      <w:pPr>
        <w:pStyle w:val="2"/>
        <w:ind w:firstLine="640" w:firstLineChars="200"/>
        <w:rPr>
          <w:rFonts w:hint="default" w:eastAsia="仿宋"/>
          <w:lang w:val="en-US" w:eastAsia="zh-CN"/>
        </w:rPr>
      </w:pPr>
      <w:r>
        <w:rPr>
          <w:rFonts w:hint="eastAsia" w:ascii="仿宋" w:hAnsi="仿宋" w:eastAsia="仿宋"/>
          <w:color w:val="auto"/>
          <w:sz w:val="32"/>
          <w:szCs w:val="32"/>
          <w:lang w:val="en-US" w:eastAsia="zh-CN"/>
        </w:rPr>
        <w:t>通过项目的实施，</w:t>
      </w:r>
      <w:r>
        <w:rPr>
          <w:rFonts w:hint="eastAsia" w:ascii="仿宋" w:hAnsi="仿宋" w:eastAsia="仿宋" w:cs="仿宋"/>
          <w:color w:val="auto"/>
          <w:sz w:val="32"/>
          <w:szCs w:val="32"/>
          <w:lang w:val="en-US" w:eastAsia="zh-CN"/>
        </w:rPr>
        <w:t>提高了耕地质量、村民的收入，村民出行更加便捷，促进了农村公共设施的建设和产业的发展。</w:t>
      </w:r>
    </w:p>
    <w:p>
      <w:pPr>
        <w:numPr>
          <w:ilvl w:val="0"/>
          <w:numId w:val="0"/>
        </w:numPr>
        <w:ind w:left="420" w:leftChars="0"/>
        <w:outlineLvl w:val="9"/>
        <w:rPr>
          <w:b/>
          <w:bCs/>
          <w:sz w:val="32"/>
          <w:szCs w:val="32"/>
          <w:highlight w:val="yellow"/>
        </w:rPr>
      </w:pPr>
      <w:bookmarkStart w:id="4" w:name="_Toc1733"/>
      <w:r>
        <w:rPr>
          <w:rFonts w:hint="eastAsia" w:ascii="仿宋" w:hAnsi="仿宋" w:eastAsia="仿宋"/>
          <w:b/>
          <w:bCs/>
          <w:sz w:val="32"/>
          <w:szCs w:val="32"/>
          <w:lang w:val="en-US" w:eastAsia="zh-CN"/>
        </w:rPr>
        <w:t>二、</w:t>
      </w:r>
      <w:r>
        <w:rPr>
          <w:rFonts w:hint="eastAsia" w:ascii="仿宋" w:hAnsi="仿宋" w:eastAsia="仿宋"/>
          <w:b/>
          <w:bCs/>
          <w:sz w:val="32"/>
          <w:szCs w:val="32"/>
        </w:rPr>
        <w:t>评价结果</w:t>
      </w:r>
      <w:bookmarkEnd w:id="4"/>
    </w:p>
    <w:p>
      <w:pPr>
        <w:spacing w:line="560" w:lineRule="exact"/>
        <w:ind w:firstLine="640" w:firstLineChars="200"/>
        <w:rPr>
          <w:rFonts w:hint="eastAsia" w:ascii="仿宋" w:hAnsi="仿宋" w:eastAsia="仿宋" w:cs="仿宋"/>
          <w:b/>
          <w:bCs/>
          <w:color w:val="auto"/>
          <w:sz w:val="32"/>
          <w:szCs w:val="32"/>
          <w:highlight w:val="none"/>
        </w:rPr>
      </w:pPr>
      <w:r>
        <w:rPr>
          <w:rFonts w:hint="eastAsia" w:ascii="仿宋" w:hAnsi="仿宋" w:eastAsia="仿宋"/>
          <w:color w:val="auto"/>
          <w:sz w:val="32"/>
          <w:szCs w:val="32"/>
          <w:highlight w:val="none"/>
        </w:rPr>
        <w:t>本次评价在资料查阅、现场调研及访谈基础上，对赣州蓉江新区</w:t>
      </w:r>
      <w:r>
        <w:rPr>
          <w:rFonts w:hint="eastAsia" w:ascii="仿宋" w:hAnsi="仿宋" w:eastAsia="仿宋"/>
          <w:color w:val="auto"/>
          <w:sz w:val="32"/>
          <w:szCs w:val="32"/>
          <w:highlight w:val="none"/>
          <w:lang w:val="en-US" w:eastAsia="zh-CN"/>
        </w:rPr>
        <w:t>农业农村工作办公室</w:t>
      </w:r>
      <w:r>
        <w:rPr>
          <w:rFonts w:hint="eastAsia" w:ascii="仿宋" w:hAnsi="仿宋" w:eastAsia="仿宋"/>
          <w:color w:val="auto"/>
          <w:sz w:val="32"/>
          <w:szCs w:val="32"/>
          <w:highlight w:val="none"/>
          <w:lang w:eastAsia="zh-CN"/>
        </w:rPr>
        <w:t>2022年乡村全面振兴项目</w:t>
      </w:r>
      <w:r>
        <w:rPr>
          <w:rFonts w:hint="eastAsia" w:ascii="仿宋" w:hAnsi="仿宋" w:eastAsia="仿宋"/>
          <w:color w:val="auto"/>
          <w:sz w:val="32"/>
          <w:szCs w:val="32"/>
          <w:highlight w:val="none"/>
        </w:rPr>
        <w:t>绩效进行逐项打分、客观评价，等级设为四档：90（含）-100分为优、80（含）-90分为良、60（含）-80分为中等、60分以下为差。最终评分结果：总得分为</w:t>
      </w:r>
      <w:r>
        <w:rPr>
          <w:rFonts w:hint="eastAsia" w:ascii="仿宋" w:hAnsi="仿宋" w:eastAsia="仿宋"/>
          <w:color w:val="auto"/>
          <w:sz w:val="32"/>
          <w:szCs w:val="32"/>
          <w:highlight w:val="none"/>
          <w:lang w:val="en-US" w:eastAsia="zh-CN"/>
        </w:rPr>
        <w:t>85.84</w:t>
      </w:r>
      <w:r>
        <w:rPr>
          <w:rFonts w:hint="eastAsia" w:ascii="仿宋" w:hAnsi="仿宋" w:eastAsia="仿宋"/>
          <w:color w:val="auto"/>
          <w:sz w:val="32"/>
          <w:szCs w:val="32"/>
          <w:highlight w:val="none"/>
        </w:rPr>
        <w:t>分，绩效评级为“</w:t>
      </w:r>
      <w:r>
        <w:rPr>
          <w:rFonts w:hint="eastAsia" w:ascii="仿宋" w:hAnsi="仿宋" w:eastAsia="仿宋"/>
          <w:color w:val="auto"/>
          <w:sz w:val="32"/>
          <w:szCs w:val="32"/>
          <w:highlight w:val="none"/>
          <w:lang w:val="en-US" w:eastAsia="zh-CN"/>
        </w:rPr>
        <w:t>良</w:t>
      </w:r>
      <w:r>
        <w:rPr>
          <w:rFonts w:hint="eastAsia" w:ascii="仿宋" w:hAnsi="仿宋" w:eastAsia="仿宋"/>
          <w:color w:val="auto"/>
          <w:sz w:val="32"/>
          <w:szCs w:val="32"/>
          <w:highlight w:val="none"/>
        </w:rPr>
        <w:t>”。</w:t>
      </w:r>
    </w:p>
    <w:p>
      <w:pPr>
        <w:spacing w:line="560" w:lineRule="exact"/>
        <w:ind w:firstLine="420"/>
        <w:jc w:val="center"/>
        <w:rPr>
          <w:rFonts w:ascii="仿宋" w:hAnsi="仿宋" w:eastAsia="仿宋" w:cs="仿宋"/>
          <w:b/>
          <w:bCs/>
          <w:sz w:val="32"/>
          <w:szCs w:val="32"/>
        </w:rPr>
      </w:pPr>
      <w:r>
        <w:rPr>
          <w:rFonts w:hint="eastAsia" w:ascii="仿宋" w:hAnsi="仿宋" w:eastAsia="仿宋" w:cs="仿宋"/>
          <w:b/>
          <w:bCs/>
          <w:sz w:val="32"/>
          <w:szCs w:val="32"/>
        </w:rPr>
        <w:t>项目绩效评分汇总表</w:t>
      </w:r>
    </w:p>
    <w:tbl>
      <w:tblPr>
        <w:tblStyle w:val="12"/>
        <w:tblpPr w:leftFromText="180" w:rightFromText="180" w:vertAnchor="text" w:horzAnchor="page" w:tblpX="1785" w:tblpY="207"/>
        <w:tblOverlap w:val="never"/>
        <w:tblW w:w="84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2"/>
        <w:gridCol w:w="1500"/>
        <w:gridCol w:w="1675"/>
        <w:gridCol w:w="1556"/>
        <w:gridCol w:w="1439"/>
        <w:gridCol w:w="12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trPr>
        <w:tc>
          <w:tcPr>
            <w:tcW w:w="1042" w:type="dxa"/>
            <w:vAlign w:val="center"/>
          </w:tcPr>
          <w:p>
            <w:pPr>
              <w:spacing w:line="400" w:lineRule="exact"/>
              <w:jc w:val="center"/>
              <w:rPr>
                <w:rFonts w:ascii="仿宋" w:hAnsi="仿宋" w:eastAsia="仿宋" w:cs="仿宋"/>
                <w:color w:val="auto"/>
                <w:kern w:val="0"/>
                <w:sz w:val="32"/>
                <w:szCs w:val="32"/>
              </w:rPr>
            </w:pPr>
            <w:r>
              <w:rPr>
                <w:rFonts w:hint="eastAsia" w:ascii="仿宋" w:hAnsi="仿宋" w:eastAsia="仿宋" w:cs="仿宋"/>
                <w:color w:val="auto"/>
                <w:kern w:val="0"/>
                <w:sz w:val="32"/>
                <w:szCs w:val="32"/>
              </w:rPr>
              <w:t>指标</w:t>
            </w:r>
          </w:p>
        </w:tc>
        <w:tc>
          <w:tcPr>
            <w:tcW w:w="1500" w:type="dxa"/>
            <w:vAlign w:val="center"/>
          </w:tcPr>
          <w:p>
            <w:pPr>
              <w:spacing w:line="400" w:lineRule="exact"/>
              <w:jc w:val="center"/>
              <w:rPr>
                <w:rFonts w:ascii="仿宋" w:hAnsi="仿宋" w:eastAsia="仿宋" w:cs="仿宋"/>
                <w:color w:val="auto"/>
                <w:kern w:val="0"/>
                <w:sz w:val="32"/>
                <w:szCs w:val="32"/>
              </w:rPr>
            </w:pPr>
            <w:r>
              <w:rPr>
                <w:rFonts w:hint="eastAsia" w:ascii="仿宋" w:hAnsi="仿宋" w:eastAsia="仿宋" w:cs="仿宋"/>
                <w:color w:val="auto"/>
                <w:kern w:val="0"/>
                <w:sz w:val="32"/>
                <w:szCs w:val="32"/>
              </w:rPr>
              <w:t>A.决策性指标</w:t>
            </w:r>
          </w:p>
        </w:tc>
        <w:tc>
          <w:tcPr>
            <w:tcW w:w="1675" w:type="dxa"/>
            <w:vAlign w:val="center"/>
          </w:tcPr>
          <w:p>
            <w:pPr>
              <w:spacing w:line="400" w:lineRule="exact"/>
              <w:jc w:val="center"/>
              <w:rPr>
                <w:rFonts w:ascii="仿宋" w:hAnsi="仿宋" w:eastAsia="仿宋" w:cs="仿宋"/>
                <w:color w:val="auto"/>
                <w:kern w:val="0"/>
                <w:sz w:val="32"/>
                <w:szCs w:val="32"/>
              </w:rPr>
            </w:pPr>
            <w:r>
              <w:rPr>
                <w:rFonts w:hint="eastAsia" w:ascii="仿宋" w:hAnsi="仿宋" w:eastAsia="仿宋" w:cs="仿宋"/>
                <w:color w:val="auto"/>
                <w:kern w:val="0"/>
                <w:sz w:val="32"/>
                <w:szCs w:val="32"/>
              </w:rPr>
              <w:t>B.管理性指标</w:t>
            </w:r>
          </w:p>
        </w:tc>
        <w:tc>
          <w:tcPr>
            <w:tcW w:w="1556" w:type="dxa"/>
            <w:vAlign w:val="center"/>
          </w:tcPr>
          <w:p>
            <w:pPr>
              <w:spacing w:line="400" w:lineRule="exact"/>
              <w:jc w:val="center"/>
              <w:rPr>
                <w:rFonts w:ascii="仿宋" w:hAnsi="仿宋" w:eastAsia="仿宋" w:cs="仿宋"/>
                <w:color w:val="auto"/>
                <w:kern w:val="0"/>
                <w:sz w:val="32"/>
                <w:szCs w:val="32"/>
              </w:rPr>
            </w:pPr>
            <w:r>
              <w:rPr>
                <w:rFonts w:hint="eastAsia" w:ascii="仿宋" w:hAnsi="仿宋" w:eastAsia="仿宋" w:cs="仿宋"/>
                <w:color w:val="auto"/>
                <w:kern w:val="0"/>
                <w:sz w:val="32"/>
                <w:szCs w:val="32"/>
              </w:rPr>
              <w:t>C.产出性指标</w:t>
            </w:r>
          </w:p>
        </w:tc>
        <w:tc>
          <w:tcPr>
            <w:tcW w:w="1439" w:type="dxa"/>
            <w:vAlign w:val="center"/>
          </w:tcPr>
          <w:p>
            <w:pPr>
              <w:spacing w:line="400" w:lineRule="exact"/>
              <w:jc w:val="center"/>
              <w:rPr>
                <w:rFonts w:ascii="仿宋" w:hAnsi="仿宋" w:eastAsia="仿宋" w:cs="仿宋"/>
                <w:color w:val="auto"/>
                <w:kern w:val="0"/>
                <w:sz w:val="32"/>
                <w:szCs w:val="32"/>
              </w:rPr>
            </w:pPr>
            <w:r>
              <w:rPr>
                <w:rFonts w:hint="eastAsia" w:ascii="仿宋" w:hAnsi="仿宋" w:eastAsia="仿宋" w:cs="仿宋"/>
                <w:color w:val="auto"/>
                <w:kern w:val="0"/>
                <w:sz w:val="32"/>
                <w:szCs w:val="32"/>
              </w:rPr>
              <w:t>D.效果性指标</w:t>
            </w:r>
          </w:p>
        </w:tc>
        <w:tc>
          <w:tcPr>
            <w:tcW w:w="1228" w:type="dxa"/>
            <w:vAlign w:val="center"/>
          </w:tcPr>
          <w:p>
            <w:pPr>
              <w:spacing w:line="400" w:lineRule="exact"/>
              <w:jc w:val="center"/>
              <w:rPr>
                <w:rFonts w:ascii="仿宋" w:hAnsi="仿宋" w:eastAsia="仿宋" w:cs="仿宋"/>
                <w:color w:val="auto"/>
                <w:kern w:val="0"/>
                <w:sz w:val="32"/>
                <w:szCs w:val="32"/>
              </w:rPr>
            </w:pPr>
            <w:r>
              <w:rPr>
                <w:rFonts w:hint="eastAsia" w:ascii="仿宋" w:hAnsi="仿宋" w:eastAsia="仿宋" w:cs="仿宋"/>
                <w:color w:val="auto"/>
                <w:kern w:val="0"/>
                <w:sz w:val="32"/>
                <w:szCs w:val="32"/>
              </w:rPr>
              <w:t>合计分值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042" w:type="dxa"/>
            <w:tcBorders>
              <w:bottom w:val="single" w:color="auto" w:sz="4" w:space="0"/>
            </w:tcBorders>
            <w:vAlign w:val="center"/>
          </w:tcPr>
          <w:p>
            <w:pPr>
              <w:spacing w:line="400" w:lineRule="exact"/>
              <w:jc w:val="center"/>
              <w:rPr>
                <w:rFonts w:ascii="仿宋" w:hAnsi="仿宋" w:eastAsia="仿宋" w:cs="仿宋"/>
                <w:color w:val="auto"/>
                <w:kern w:val="0"/>
                <w:sz w:val="32"/>
                <w:szCs w:val="32"/>
              </w:rPr>
            </w:pPr>
            <w:r>
              <w:rPr>
                <w:rFonts w:hint="eastAsia" w:ascii="仿宋" w:hAnsi="仿宋" w:eastAsia="仿宋" w:cs="仿宋"/>
                <w:color w:val="auto"/>
                <w:kern w:val="0"/>
                <w:sz w:val="32"/>
                <w:szCs w:val="32"/>
              </w:rPr>
              <w:t>权重</w:t>
            </w:r>
          </w:p>
        </w:tc>
        <w:tc>
          <w:tcPr>
            <w:tcW w:w="1500" w:type="dxa"/>
            <w:tcBorders>
              <w:bottom w:val="single" w:color="auto" w:sz="4" w:space="0"/>
            </w:tcBorders>
            <w:vAlign w:val="center"/>
          </w:tcPr>
          <w:p>
            <w:pPr>
              <w:spacing w:line="400" w:lineRule="exact"/>
              <w:jc w:val="center"/>
              <w:rPr>
                <w:rFonts w:ascii="仿宋" w:hAnsi="仿宋" w:eastAsia="仿宋" w:cs="仿宋"/>
                <w:color w:val="auto"/>
                <w:kern w:val="0"/>
                <w:sz w:val="32"/>
                <w:szCs w:val="32"/>
              </w:rPr>
            </w:pPr>
            <w:r>
              <w:rPr>
                <w:rFonts w:hint="eastAsia" w:ascii="仿宋" w:hAnsi="仿宋" w:eastAsia="仿宋" w:cs="仿宋"/>
                <w:color w:val="auto"/>
                <w:kern w:val="0"/>
                <w:sz w:val="32"/>
                <w:szCs w:val="32"/>
              </w:rPr>
              <w:t>15</w:t>
            </w:r>
          </w:p>
        </w:tc>
        <w:tc>
          <w:tcPr>
            <w:tcW w:w="1675" w:type="dxa"/>
            <w:tcBorders>
              <w:bottom w:val="single" w:color="auto" w:sz="4" w:space="0"/>
            </w:tcBorders>
            <w:vAlign w:val="center"/>
          </w:tcPr>
          <w:p>
            <w:pPr>
              <w:spacing w:line="400" w:lineRule="exact"/>
              <w:jc w:val="center"/>
              <w:rPr>
                <w:rFonts w:ascii="仿宋" w:hAnsi="仿宋" w:eastAsia="仿宋" w:cs="仿宋"/>
                <w:color w:val="auto"/>
                <w:kern w:val="0"/>
                <w:sz w:val="32"/>
                <w:szCs w:val="32"/>
              </w:rPr>
            </w:pPr>
            <w:r>
              <w:rPr>
                <w:rFonts w:hint="eastAsia" w:ascii="仿宋" w:hAnsi="仿宋" w:eastAsia="仿宋" w:cs="仿宋"/>
                <w:color w:val="auto"/>
                <w:kern w:val="0"/>
                <w:sz w:val="32"/>
                <w:szCs w:val="32"/>
              </w:rPr>
              <w:t>25</w:t>
            </w:r>
          </w:p>
        </w:tc>
        <w:tc>
          <w:tcPr>
            <w:tcW w:w="1556" w:type="dxa"/>
            <w:tcBorders>
              <w:bottom w:val="single" w:color="auto" w:sz="4" w:space="0"/>
            </w:tcBorders>
            <w:vAlign w:val="center"/>
          </w:tcPr>
          <w:p>
            <w:pPr>
              <w:spacing w:line="400" w:lineRule="exact"/>
              <w:jc w:val="center"/>
              <w:rPr>
                <w:rFonts w:ascii="仿宋" w:hAnsi="仿宋" w:eastAsia="仿宋" w:cs="仿宋"/>
                <w:color w:val="auto"/>
                <w:kern w:val="0"/>
                <w:sz w:val="32"/>
                <w:szCs w:val="32"/>
              </w:rPr>
            </w:pPr>
            <w:r>
              <w:rPr>
                <w:rFonts w:hint="eastAsia" w:ascii="仿宋" w:hAnsi="仿宋" w:eastAsia="仿宋" w:cs="仿宋"/>
                <w:color w:val="auto"/>
                <w:kern w:val="0"/>
                <w:sz w:val="32"/>
                <w:szCs w:val="32"/>
              </w:rPr>
              <w:t>32</w:t>
            </w:r>
          </w:p>
        </w:tc>
        <w:tc>
          <w:tcPr>
            <w:tcW w:w="1439" w:type="dxa"/>
            <w:tcBorders>
              <w:bottom w:val="single" w:color="auto" w:sz="4" w:space="0"/>
            </w:tcBorders>
            <w:vAlign w:val="center"/>
          </w:tcPr>
          <w:p>
            <w:pPr>
              <w:spacing w:line="400" w:lineRule="exact"/>
              <w:jc w:val="center"/>
              <w:rPr>
                <w:rFonts w:ascii="仿宋" w:hAnsi="仿宋" w:eastAsia="仿宋" w:cs="仿宋"/>
                <w:color w:val="auto"/>
                <w:kern w:val="0"/>
                <w:sz w:val="32"/>
                <w:szCs w:val="32"/>
              </w:rPr>
            </w:pPr>
            <w:r>
              <w:rPr>
                <w:rFonts w:hint="eastAsia" w:ascii="仿宋" w:hAnsi="仿宋" w:eastAsia="仿宋" w:cs="仿宋"/>
                <w:color w:val="auto"/>
                <w:kern w:val="0"/>
                <w:sz w:val="32"/>
                <w:szCs w:val="32"/>
              </w:rPr>
              <w:t>28</w:t>
            </w:r>
          </w:p>
        </w:tc>
        <w:tc>
          <w:tcPr>
            <w:tcW w:w="1228" w:type="dxa"/>
            <w:tcBorders>
              <w:bottom w:val="single" w:color="auto" w:sz="4" w:space="0"/>
            </w:tcBorders>
            <w:vAlign w:val="center"/>
          </w:tcPr>
          <w:p>
            <w:pPr>
              <w:spacing w:line="400" w:lineRule="exact"/>
              <w:jc w:val="center"/>
              <w:rPr>
                <w:rFonts w:ascii="仿宋" w:hAnsi="仿宋" w:eastAsia="仿宋" w:cs="仿宋"/>
                <w:color w:val="auto"/>
                <w:kern w:val="0"/>
                <w:sz w:val="32"/>
                <w:szCs w:val="32"/>
              </w:rPr>
            </w:pPr>
            <w:r>
              <w:rPr>
                <w:rFonts w:hint="eastAsia" w:ascii="仿宋" w:hAnsi="仿宋" w:eastAsia="仿宋" w:cs="仿宋"/>
                <w:color w:val="auto"/>
                <w:kern w:val="0"/>
                <w:sz w:val="32"/>
                <w:szCs w:val="3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04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kern w:val="0"/>
                <w:sz w:val="32"/>
                <w:szCs w:val="32"/>
              </w:rPr>
            </w:pPr>
            <w:r>
              <w:rPr>
                <w:rFonts w:hint="eastAsia" w:ascii="仿宋" w:hAnsi="仿宋" w:eastAsia="仿宋" w:cs="仿宋"/>
                <w:color w:val="auto"/>
                <w:kern w:val="0"/>
                <w:sz w:val="32"/>
                <w:szCs w:val="32"/>
              </w:rPr>
              <w:t>分值</w:t>
            </w:r>
          </w:p>
        </w:tc>
        <w:tc>
          <w:tcPr>
            <w:tcW w:w="15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仿宋" w:hAnsi="仿宋" w:eastAsia="仿宋" w:cs="仿宋"/>
                <w:color w:val="auto"/>
                <w:kern w:val="0"/>
                <w:sz w:val="32"/>
                <w:szCs w:val="32"/>
                <w:lang w:val="en-US" w:eastAsia="zh-CN"/>
              </w:rPr>
            </w:pPr>
            <w:r>
              <w:rPr>
                <w:rFonts w:hint="eastAsia" w:ascii="仿宋" w:hAnsi="仿宋" w:eastAsia="仿宋" w:cs="仿宋"/>
                <w:color w:val="auto"/>
                <w:kern w:val="0"/>
                <w:sz w:val="32"/>
                <w:szCs w:val="32"/>
                <w:lang w:val="en-US" w:eastAsia="zh-CN"/>
              </w:rPr>
              <w:t>11</w:t>
            </w:r>
          </w:p>
        </w:tc>
        <w:tc>
          <w:tcPr>
            <w:tcW w:w="167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仿宋" w:hAnsi="仿宋" w:eastAsia="仿宋" w:cs="仿宋"/>
                <w:color w:val="auto"/>
                <w:kern w:val="0"/>
                <w:sz w:val="32"/>
                <w:szCs w:val="32"/>
                <w:lang w:val="en-US" w:eastAsia="zh-CN"/>
              </w:rPr>
            </w:pPr>
            <w:r>
              <w:rPr>
                <w:rFonts w:hint="eastAsia" w:ascii="仿宋" w:hAnsi="仿宋" w:eastAsia="仿宋" w:cs="仿宋"/>
                <w:color w:val="auto"/>
                <w:kern w:val="0"/>
                <w:sz w:val="32"/>
                <w:szCs w:val="32"/>
                <w:lang w:val="en-US" w:eastAsia="zh-CN"/>
              </w:rPr>
              <w:t>20.24</w:t>
            </w:r>
          </w:p>
        </w:tc>
        <w:tc>
          <w:tcPr>
            <w:tcW w:w="15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仿宋" w:hAnsi="仿宋" w:eastAsia="仿宋" w:cs="仿宋"/>
                <w:color w:val="auto"/>
                <w:kern w:val="0"/>
                <w:sz w:val="32"/>
                <w:szCs w:val="32"/>
                <w:lang w:val="en-US" w:eastAsia="zh-CN"/>
              </w:rPr>
            </w:pPr>
            <w:r>
              <w:rPr>
                <w:rFonts w:hint="eastAsia" w:ascii="仿宋" w:hAnsi="仿宋" w:eastAsia="仿宋" w:cs="仿宋"/>
                <w:color w:val="auto"/>
                <w:kern w:val="0"/>
                <w:sz w:val="32"/>
                <w:szCs w:val="32"/>
                <w:lang w:val="en-US" w:eastAsia="zh-CN"/>
              </w:rPr>
              <w:t>26.6</w:t>
            </w:r>
          </w:p>
        </w:tc>
        <w:tc>
          <w:tcPr>
            <w:tcW w:w="143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仿宋" w:hAnsi="仿宋" w:eastAsia="仿宋" w:cs="仿宋"/>
                <w:color w:val="auto"/>
                <w:kern w:val="0"/>
                <w:sz w:val="32"/>
                <w:szCs w:val="32"/>
                <w:lang w:val="en-US" w:eastAsia="zh-CN"/>
              </w:rPr>
            </w:pPr>
            <w:r>
              <w:rPr>
                <w:rFonts w:hint="eastAsia" w:ascii="仿宋" w:hAnsi="仿宋" w:eastAsia="仿宋" w:cs="仿宋"/>
                <w:color w:val="auto"/>
                <w:kern w:val="0"/>
                <w:sz w:val="32"/>
                <w:szCs w:val="32"/>
                <w:lang w:val="en-US" w:eastAsia="zh-CN"/>
              </w:rPr>
              <w:t>28</w:t>
            </w:r>
          </w:p>
        </w:tc>
        <w:tc>
          <w:tcPr>
            <w:tcW w:w="122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仿宋" w:hAnsi="仿宋" w:eastAsia="仿宋" w:cs="仿宋"/>
                <w:color w:val="auto"/>
                <w:kern w:val="0"/>
                <w:sz w:val="32"/>
                <w:szCs w:val="32"/>
                <w:lang w:val="en-US" w:eastAsia="zh-CN"/>
              </w:rPr>
            </w:pPr>
            <w:r>
              <w:rPr>
                <w:rFonts w:hint="eastAsia" w:ascii="仿宋" w:hAnsi="仿宋" w:eastAsia="仿宋" w:cs="仿宋"/>
                <w:color w:val="auto"/>
                <w:kern w:val="0"/>
                <w:sz w:val="32"/>
                <w:szCs w:val="32"/>
                <w:lang w:val="en-US" w:eastAsia="zh-CN"/>
              </w:rPr>
              <w:t>85.84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104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kern w:val="0"/>
                <w:sz w:val="32"/>
                <w:szCs w:val="32"/>
              </w:rPr>
            </w:pPr>
            <w:r>
              <w:rPr>
                <w:rFonts w:hint="eastAsia" w:ascii="仿宋" w:hAnsi="仿宋" w:eastAsia="仿宋" w:cs="仿宋"/>
                <w:color w:val="auto"/>
                <w:kern w:val="0"/>
                <w:sz w:val="32"/>
                <w:szCs w:val="32"/>
              </w:rPr>
              <w:t>得分率</w:t>
            </w:r>
          </w:p>
        </w:tc>
        <w:tc>
          <w:tcPr>
            <w:tcW w:w="15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仿宋" w:hAnsi="仿宋" w:eastAsia="仿宋" w:cs="仿宋"/>
                <w:color w:val="auto"/>
                <w:kern w:val="0"/>
                <w:sz w:val="32"/>
                <w:szCs w:val="32"/>
                <w:lang w:val="en-US" w:eastAsia="zh-CN"/>
              </w:rPr>
            </w:pPr>
            <w:r>
              <w:rPr>
                <w:rFonts w:hint="eastAsia" w:ascii="仿宋" w:hAnsi="仿宋" w:eastAsia="仿宋" w:cs="仿宋"/>
                <w:color w:val="auto"/>
                <w:kern w:val="0"/>
                <w:sz w:val="32"/>
                <w:szCs w:val="32"/>
                <w:lang w:val="en-US" w:eastAsia="zh-CN"/>
              </w:rPr>
              <w:t>73.33%</w:t>
            </w:r>
          </w:p>
        </w:tc>
        <w:tc>
          <w:tcPr>
            <w:tcW w:w="167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仿宋" w:hAnsi="仿宋" w:eastAsia="仿宋" w:cs="仿宋"/>
                <w:color w:val="auto"/>
                <w:kern w:val="0"/>
                <w:sz w:val="32"/>
                <w:szCs w:val="32"/>
                <w:lang w:val="en-US" w:eastAsia="zh-CN"/>
              </w:rPr>
            </w:pPr>
            <w:r>
              <w:rPr>
                <w:rFonts w:hint="eastAsia" w:ascii="仿宋" w:hAnsi="仿宋" w:eastAsia="仿宋" w:cs="仿宋"/>
                <w:color w:val="auto"/>
                <w:kern w:val="0"/>
                <w:sz w:val="32"/>
                <w:szCs w:val="32"/>
                <w:lang w:val="en-US" w:eastAsia="zh-CN"/>
              </w:rPr>
              <w:t>80.96%</w:t>
            </w:r>
          </w:p>
        </w:tc>
        <w:tc>
          <w:tcPr>
            <w:tcW w:w="15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仿宋" w:hAnsi="仿宋" w:eastAsia="仿宋" w:cs="仿宋"/>
                <w:color w:val="auto"/>
                <w:kern w:val="0"/>
                <w:sz w:val="32"/>
                <w:szCs w:val="32"/>
                <w:lang w:val="en-US" w:eastAsia="zh-CN"/>
              </w:rPr>
            </w:pPr>
            <w:r>
              <w:rPr>
                <w:rFonts w:hint="eastAsia" w:ascii="仿宋" w:hAnsi="仿宋" w:eastAsia="仿宋" w:cs="仿宋"/>
                <w:color w:val="auto"/>
                <w:kern w:val="0"/>
                <w:sz w:val="32"/>
                <w:szCs w:val="32"/>
                <w:lang w:val="en-US" w:eastAsia="zh-CN"/>
              </w:rPr>
              <w:t>83.13%</w:t>
            </w:r>
          </w:p>
        </w:tc>
        <w:tc>
          <w:tcPr>
            <w:tcW w:w="143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仿宋" w:hAnsi="仿宋" w:eastAsia="仿宋" w:cs="仿宋"/>
                <w:color w:val="auto"/>
                <w:kern w:val="0"/>
                <w:sz w:val="32"/>
                <w:szCs w:val="32"/>
                <w:lang w:val="en-US" w:eastAsia="zh-CN"/>
              </w:rPr>
            </w:pPr>
            <w:r>
              <w:rPr>
                <w:rFonts w:hint="eastAsia" w:ascii="仿宋" w:hAnsi="仿宋" w:eastAsia="仿宋" w:cs="仿宋"/>
                <w:color w:val="auto"/>
                <w:kern w:val="0"/>
                <w:sz w:val="32"/>
                <w:szCs w:val="32"/>
                <w:lang w:val="en-US" w:eastAsia="zh-CN"/>
              </w:rPr>
              <w:t>100%</w:t>
            </w:r>
          </w:p>
        </w:tc>
        <w:tc>
          <w:tcPr>
            <w:tcW w:w="122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仿宋" w:hAnsi="仿宋" w:eastAsia="仿宋" w:cs="仿宋"/>
                <w:color w:val="auto"/>
                <w:kern w:val="0"/>
                <w:sz w:val="32"/>
                <w:szCs w:val="32"/>
                <w:lang w:val="en-US" w:eastAsia="zh-CN"/>
              </w:rPr>
            </w:pPr>
            <w:r>
              <w:rPr>
                <w:rFonts w:hint="eastAsia" w:ascii="仿宋" w:hAnsi="仿宋" w:eastAsia="仿宋" w:cs="仿宋"/>
                <w:color w:val="auto"/>
                <w:kern w:val="0"/>
                <w:sz w:val="32"/>
                <w:szCs w:val="32"/>
                <w:lang w:val="en-US" w:eastAsia="zh-CN"/>
              </w:rPr>
              <w:t>85.84%</w:t>
            </w:r>
          </w:p>
        </w:tc>
      </w:tr>
    </w:tbl>
    <w:p>
      <w:pPr>
        <w:spacing w:line="560" w:lineRule="exact"/>
        <w:ind w:firstLine="562" w:firstLineChars="200"/>
        <w:outlineLvl w:val="9"/>
        <w:rPr>
          <w:rFonts w:ascii="仿宋" w:hAnsi="仿宋" w:eastAsia="仿宋"/>
          <w:sz w:val="28"/>
          <w:szCs w:val="28"/>
        </w:rPr>
      </w:pPr>
      <w:bookmarkStart w:id="5" w:name="_Toc6953"/>
      <w:r>
        <w:rPr>
          <w:rFonts w:hint="eastAsia" w:ascii="仿宋" w:hAnsi="仿宋" w:eastAsia="仿宋"/>
          <w:b/>
          <w:bCs/>
          <w:sz w:val="28"/>
          <w:szCs w:val="28"/>
        </w:rPr>
        <w:t>三、存在的问题和建议</w:t>
      </w:r>
      <w:bookmarkEnd w:id="5"/>
    </w:p>
    <w:p>
      <w:pPr>
        <w:spacing w:line="560" w:lineRule="exact"/>
        <w:ind w:firstLine="640" w:firstLineChars="200"/>
        <w:rPr>
          <w:rFonts w:ascii="仿宋" w:hAnsi="仿宋" w:eastAsia="仿宋"/>
          <w:sz w:val="32"/>
          <w:szCs w:val="32"/>
        </w:rPr>
      </w:pPr>
      <w:r>
        <w:rPr>
          <w:rFonts w:hint="eastAsia" w:ascii="仿宋" w:hAnsi="仿宋" w:eastAsia="仿宋"/>
          <w:sz w:val="32"/>
          <w:szCs w:val="32"/>
        </w:rPr>
        <w:t>（一）存在的问题</w:t>
      </w:r>
    </w:p>
    <w:p>
      <w:pPr>
        <w:spacing w:line="560" w:lineRule="exact"/>
        <w:ind w:firstLine="573"/>
        <w:jc w:val="left"/>
        <w:rPr>
          <w:rFonts w:ascii="仿宋" w:hAnsi="仿宋" w:eastAsia="仿宋" w:cs="仿宋"/>
          <w:color w:val="auto"/>
          <w:sz w:val="32"/>
          <w:szCs w:val="32"/>
          <w:highlight w:val="none"/>
        </w:rPr>
      </w:pPr>
      <w:r>
        <w:rPr>
          <w:rFonts w:hint="eastAsia" w:ascii="仿宋" w:hAnsi="仿宋" w:eastAsia="仿宋" w:cs="仿宋"/>
          <w:bCs/>
          <w:color w:val="auto"/>
          <w:sz w:val="32"/>
          <w:szCs w:val="32"/>
          <w:highlight w:val="none"/>
        </w:rPr>
        <w:t>1、预算绩效管理工作方面存在不足。</w:t>
      </w:r>
      <w:r>
        <w:rPr>
          <w:rFonts w:hint="eastAsia" w:ascii="仿宋" w:hAnsi="仿宋" w:eastAsia="仿宋" w:cs="仿宋"/>
          <w:color w:val="auto"/>
          <w:sz w:val="32"/>
          <w:szCs w:val="32"/>
          <w:highlight w:val="none"/>
        </w:rPr>
        <w:t>绩效目标管理工作有待改善，未</w:t>
      </w:r>
      <w:r>
        <w:rPr>
          <w:rFonts w:hint="eastAsia" w:ascii="仿宋" w:hAnsi="仿宋" w:eastAsia="仿宋" w:cs="仿宋"/>
          <w:color w:val="auto"/>
          <w:sz w:val="32"/>
          <w:szCs w:val="32"/>
          <w:highlight w:val="none"/>
          <w:lang w:val="en-US" w:eastAsia="zh-CN"/>
        </w:rPr>
        <w:t>量化绩效目标值</w:t>
      </w:r>
      <w:r>
        <w:rPr>
          <w:rFonts w:hint="eastAsia" w:ascii="仿宋" w:hAnsi="仿宋" w:eastAsia="仿宋" w:cs="仿宋"/>
          <w:color w:val="auto"/>
          <w:sz w:val="32"/>
          <w:szCs w:val="32"/>
          <w:highlight w:val="none"/>
        </w:rPr>
        <w:t>、规范性不足的情形；绩效评价管理工作有待改善，无评价依据。</w:t>
      </w:r>
    </w:p>
    <w:p>
      <w:pPr>
        <w:spacing w:line="560" w:lineRule="exact"/>
        <w:ind w:firstLine="573"/>
        <w:jc w:val="left"/>
        <w:rPr>
          <w:rFonts w:hint="eastAsia" w:ascii="仿宋" w:hAnsi="仿宋" w:eastAsia="仿宋" w:cs="仿宋"/>
          <w:sz w:val="32"/>
          <w:szCs w:val="32"/>
        </w:rPr>
      </w:pPr>
      <w:r>
        <w:rPr>
          <w:rFonts w:hint="eastAsia" w:ascii="仿宋" w:hAnsi="仿宋" w:eastAsia="仿宋" w:cs="仿宋"/>
          <w:sz w:val="32"/>
          <w:szCs w:val="32"/>
          <w:lang w:val="en-US" w:eastAsia="zh-CN"/>
        </w:rPr>
        <w:t>2、项目执行方面存在不足。</w:t>
      </w:r>
      <w:r>
        <w:rPr>
          <w:rFonts w:hint="eastAsia" w:ascii="仿宋" w:hAnsi="仿宋" w:eastAsia="仿宋" w:cs="仿宋"/>
          <w:sz w:val="32"/>
          <w:szCs w:val="32"/>
        </w:rPr>
        <w:t>项目实施的机构和人员分工不够清晰</w:t>
      </w:r>
      <w:r>
        <w:rPr>
          <w:rFonts w:hint="eastAsia" w:ascii="仿宋" w:hAnsi="仿宋" w:eastAsia="仿宋" w:cs="仿宋"/>
          <w:sz w:val="32"/>
          <w:szCs w:val="32"/>
          <w:lang w:eastAsia="zh-CN"/>
        </w:rPr>
        <w:t>，</w:t>
      </w:r>
      <w:r>
        <w:rPr>
          <w:rFonts w:hint="eastAsia" w:ascii="仿宋" w:hAnsi="仿宋" w:eastAsia="仿宋" w:cs="仿宋"/>
          <w:sz w:val="32"/>
          <w:szCs w:val="32"/>
        </w:rPr>
        <w:t>存在未专门针对项目设立相应组织机构，明确人员职责的情形</w:t>
      </w:r>
      <w:r>
        <w:rPr>
          <w:rFonts w:hint="eastAsia" w:ascii="仿宋" w:hAnsi="仿宋" w:eastAsia="仿宋" w:cs="仿宋"/>
          <w:sz w:val="32"/>
          <w:szCs w:val="32"/>
          <w:lang w:eastAsia="zh-CN"/>
        </w:rPr>
        <w:t>，</w:t>
      </w:r>
      <w:r>
        <w:rPr>
          <w:rFonts w:hint="eastAsia" w:ascii="仿宋" w:hAnsi="仿宋" w:eastAsia="仿宋" w:cs="仿宋"/>
          <w:sz w:val="32"/>
          <w:szCs w:val="32"/>
        </w:rPr>
        <w:t>项目资金的使用未实行专账核算</w:t>
      </w:r>
      <w:r>
        <w:rPr>
          <w:rFonts w:hint="eastAsia" w:ascii="仿宋" w:hAnsi="仿宋" w:eastAsia="仿宋" w:cs="仿宋"/>
          <w:sz w:val="32"/>
          <w:szCs w:val="32"/>
          <w:lang w:eastAsia="zh-CN"/>
        </w:rPr>
        <w:t>。</w:t>
      </w:r>
      <w:r>
        <w:rPr>
          <w:rFonts w:hint="eastAsia" w:ascii="仿宋" w:hAnsi="仿宋" w:eastAsia="仿宋" w:cs="仿宋"/>
          <w:sz w:val="32"/>
          <w:szCs w:val="32"/>
        </w:rPr>
        <w:t xml:space="preserve">             </w:t>
      </w:r>
    </w:p>
    <w:p>
      <w:pPr>
        <w:spacing w:line="560" w:lineRule="exact"/>
        <w:ind w:firstLine="573"/>
        <w:jc w:val="left"/>
        <w:rPr>
          <w:rFonts w:ascii="仿宋" w:hAnsi="仿宋" w:eastAsia="仿宋" w:cs="仿宋"/>
          <w:sz w:val="32"/>
          <w:szCs w:val="32"/>
        </w:rPr>
      </w:pPr>
      <w:r>
        <w:rPr>
          <w:rFonts w:hint="eastAsia" w:ascii="仿宋" w:hAnsi="仿宋" w:eastAsia="仿宋"/>
          <w:sz w:val="32"/>
          <w:szCs w:val="32"/>
        </w:rPr>
        <w:t>（二）改进措施和建议</w:t>
      </w:r>
    </w:p>
    <w:p>
      <w:pPr>
        <w:spacing w:line="560" w:lineRule="exact"/>
        <w:ind w:firstLine="570"/>
        <w:jc w:val="left"/>
        <w:rPr>
          <w:rFonts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rPr>
        <w:t>进一步强化预算绩效管理工作，切实履行预算绩效管理职责，加强对部门预算执行过程的动态监督，及时掌握部门预算执行过程中的情况和</w:t>
      </w:r>
      <w:r>
        <w:rPr>
          <w:rFonts w:hint="eastAsia" w:ascii="仿宋" w:hAnsi="仿宋" w:eastAsia="仿宋" w:cs="仿宋"/>
          <w:color w:val="auto"/>
          <w:sz w:val="32"/>
          <w:szCs w:val="32"/>
          <w:highlight w:val="none"/>
          <w:lang w:eastAsia="zh-CN"/>
        </w:rPr>
        <w:t>实时</w:t>
      </w:r>
      <w:r>
        <w:rPr>
          <w:rFonts w:hint="eastAsia" w:ascii="仿宋" w:hAnsi="仿宋" w:eastAsia="仿宋" w:cs="仿宋"/>
          <w:color w:val="auto"/>
          <w:sz w:val="32"/>
          <w:szCs w:val="32"/>
          <w:highlight w:val="none"/>
        </w:rPr>
        <w:t>动态，提高预算编制和执行准确性，以进一步地推动预算单位的管理水平。</w:t>
      </w:r>
    </w:p>
    <w:p>
      <w:pPr>
        <w:spacing w:line="560" w:lineRule="exact"/>
        <w:ind w:firstLine="570"/>
        <w:jc w:val="left"/>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t>完善制度层面建设。进一步深化对制度功能的认识，持续加大推进工作制度化的力度，建立健全项目管理制度、资金管理使用制度、预算绩效管理制度。以制度建设为基础、以狠抓落实为核心，按照制度办事、用制度管人，以促进规范化的管理。</w:t>
      </w:r>
    </w:p>
    <w:p>
      <w:pPr>
        <w:rPr>
          <w:rFonts w:ascii="仿宋" w:hAnsi="仿宋" w:eastAsia="仿宋"/>
          <w:color w:val="auto"/>
          <w:sz w:val="28"/>
          <w:szCs w:val="28"/>
        </w:rPr>
      </w:pPr>
    </w:p>
    <w:p>
      <w:pPr>
        <w:jc w:val="both"/>
        <w:outlineLvl w:val="9"/>
        <w:rPr>
          <w:rFonts w:hint="eastAsia" w:asciiTheme="majorEastAsia" w:hAnsiTheme="majorEastAsia" w:eastAsiaTheme="majorEastAsia"/>
          <w:b/>
          <w:color w:val="auto"/>
          <w:sz w:val="44"/>
          <w:szCs w:val="44"/>
          <w:lang w:eastAsia="zh-CN"/>
        </w:rPr>
        <w:sectPr>
          <w:headerReference r:id="rId7" w:type="first"/>
          <w:footerReference r:id="rId9" w:type="first"/>
          <w:headerReference r:id="rId6" w:type="default"/>
          <w:footerReference r:id="rId8" w:type="default"/>
          <w:pgSz w:w="11906" w:h="16838"/>
          <w:pgMar w:top="1440" w:right="1417" w:bottom="1440" w:left="1417" w:header="851" w:footer="992" w:gutter="0"/>
          <w:pgBorders>
            <w:top w:val="none" w:sz="0" w:space="0"/>
            <w:left w:val="none" w:sz="0" w:space="0"/>
            <w:bottom w:val="none" w:sz="0" w:space="0"/>
            <w:right w:val="none" w:sz="0" w:space="0"/>
          </w:pgBorders>
          <w:pgNumType w:start="1"/>
          <w:cols w:space="0" w:num="1"/>
          <w:titlePg/>
          <w:rtlGutter w:val="0"/>
          <w:docGrid w:type="lines" w:linePitch="312" w:charSpace="0"/>
        </w:sectPr>
      </w:pPr>
    </w:p>
    <w:p>
      <w:pPr>
        <w:spacing w:before="0" w:beforeLines="0" w:after="0" w:afterLines="0" w:line="240" w:lineRule="auto"/>
        <w:ind w:left="0" w:leftChars="0" w:right="0" w:rightChars="0" w:firstLine="0" w:firstLineChars="0"/>
        <w:jc w:val="center"/>
        <w:rPr>
          <w:rFonts w:hint="eastAsia" w:asciiTheme="majorEastAsia" w:hAnsiTheme="majorEastAsia" w:eastAsiaTheme="majorEastAsia"/>
          <w:b/>
          <w:color w:val="auto"/>
          <w:sz w:val="44"/>
          <w:szCs w:val="44"/>
          <w:lang w:eastAsia="zh-CN"/>
        </w:rPr>
      </w:pPr>
      <w:r>
        <w:rPr>
          <w:rFonts w:hint="eastAsia" w:asciiTheme="majorEastAsia" w:hAnsiTheme="majorEastAsia" w:eastAsiaTheme="majorEastAsia"/>
          <w:b/>
          <w:color w:val="auto"/>
          <w:sz w:val="44"/>
          <w:szCs w:val="44"/>
          <w:lang w:eastAsia="zh-CN"/>
        </w:rPr>
        <w:t>目</w:t>
      </w:r>
      <w:r>
        <w:rPr>
          <w:rFonts w:hint="eastAsia" w:asciiTheme="majorEastAsia" w:hAnsiTheme="majorEastAsia" w:eastAsiaTheme="majorEastAsia"/>
          <w:b/>
          <w:color w:val="auto"/>
          <w:sz w:val="44"/>
          <w:szCs w:val="44"/>
          <w:lang w:val="en-US" w:eastAsia="zh-CN"/>
        </w:rPr>
        <w:t xml:space="preserve"> </w:t>
      </w:r>
      <w:r>
        <w:rPr>
          <w:rFonts w:hint="eastAsia" w:asciiTheme="majorEastAsia" w:hAnsiTheme="majorEastAsia" w:eastAsiaTheme="majorEastAsia"/>
          <w:b/>
          <w:color w:val="auto"/>
          <w:sz w:val="44"/>
          <w:szCs w:val="44"/>
          <w:lang w:eastAsia="zh-CN"/>
        </w:rPr>
        <w:t>录</w:t>
      </w:r>
    </w:p>
    <w:p>
      <w:pPr>
        <w:pStyle w:val="10"/>
        <w:tabs>
          <w:tab w:val="right" w:leader="dot" w:pos="9072"/>
        </w:tabs>
        <w:rPr>
          <w:rFonts w:hint="eastAsia" w:ascii="黑体" w:hAnsi="黑体" w:eastAsia="黑体" w:cs="黑体"/>
          <w:sz w:val="28"/>
          <w:szCs w:val="28"/>
        </w:rPr>
      </w:pPr>
      <w:r>
        <w:rPr>
          <w:rFonts w:hint="eastAsia" w:ascii="黑体" w:hAnsi="黑体" w:eastAsia="黑体" w:cs="黑体"/>
          <w:color w:val="auto"/>
          <w:kern w:val="2"/>
          <w:sz w:val="28"/>
          <w:szCs w:val="28"/>
          <w:lang w:val="en-US" w:eastAsia="zh-CN" w:bidi="ar-SA"/>
        </w:rPr>
        <w:fldChar w:fldCharType="begin"/>
      </w:r>
      <w:r>
        <w:rPr>
          <w:rFonts w:hint="eastAsia" w:ascii="黑体" w:hAnsi="黑体" w:eastAsia="黑体" w:cs="黑体"/>
          <w:color w:val="auto"/>
          <w:kern w:val="2"/>
          <w:sz w:val="28"/>
          <w:szCs w:val="28"/>
          <w:lang w:val="en-US" w:eastAsia="zh-CN" w:bidi="ar-SA"/>
        </w:rPr>
        <w:instrText xml:space="preserve">TOC \o "1-3" \h \u </w:instrText>
      </w:r>
      <w:r>
        <w:rPr>
          <w:rFonts w:hint="eastAsia" w:ascii="黑体" w:hAnsi="黑体" w:eastAsia="黑体" w:cs="黑体"/>
          <w:color w:val="auto"/>
          <w:kern w:val="2"/>
          <w:sz w:val="28"/>
          <w:szCs w:val="28"/>
          <w:lang w:val="en-US" w:eastAsia="zh-CN" w:bidi="ar-SA"/>
        </w:rPr>
        <w:fldChar w:fldCharType="separate"/>
      </w:r>
      <w:r>
        <w:rPr>
          <w:rFonts w:hint="eastAsia" w:ascii="黑体" w:hAnsi="黑体" w:eastAsia="黑体" w:cs="黑体"/>
          <w:color w:val="auto"/>
          <w:kern w:val="2"/>
          <w:sz w:val="28"/>
          <w:szCs w:val="28"/>
          <w:lang w:val="en-US" w:eastAsia="zh-CN" w:bidi="ar-SA"/>
        </w:rPr>
        <w:fldChar w:fldCharType="begin"/>
      </w:r>
      <w:r>
        <w:rPr>
          <w:rFonts w:hint="eastAsia" w:ascii="黑体" w:hAnsi="黑体" w:eastAsia="黑体" w:cs="黑体"/>
          <w:kern w:val="2"/>
          <w:sz w:val="28"/>
          <w:szCs w:val="28"/>
          <w:lang w:val="en-US" w:eastAsia="zh-CN" w:bidi="ar-SA"/>
        </w:rPr>
        <w:instrText xml:space="preserve"> HYPERLINK \l _Toc16802 </w:instrText>
      </w:r>
      <w:r>
        <w:rPr>
          <w:rFonts w:hint="eastAsia" w:ascii="黑体" w:hAnsi="黑体" w:eastAsia="黑体" w:cs="黑体"/>
          <w:kern w:val="2"/>
          <w:sz w:val="28"/>
          <w:szCs w:val="28"/>
          <w:lang w:val="en-US" w:eastAsia="zh-CN" w:bidi="ar-SA"/>
        </w:rPr>
        <w:fldChar w:fldCharType="separate"/>
      </w:r>
      <w:r>
        <w:rPr>
          <w:rFonts w:hint="eastAsia" w:ascii="黑体" w:hAnsi="黑体" w:eastAsia="黑体" w:cs="黑体"/>
          <w:sz w:val="28"/>
          <w:szCs w:val="28"/>
        </w:rPr>
        <w:t>1、项目概述</w:t>
      </w:r>
      <w:r>
        <w:rPr>
          <w:rFonts w:hint="eastAsia" w:ascii="黑体" w:hAnsi="黑体" w:eastAsia="黑体" w:cs="黑体"/>
          <w:sz w:val="28"/>
          <w:szCs w:val="28"/>
        </w:rPr>
        <w:tab/>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PAGEREF _Toc16802 \h </w:instrText>
      </w:r>
      <w:r>
        <w:rPr>
          <w:rFonts w:hint="eastAsia" w:ascii="黑体" w:hAnsi="黑体" w:eastAsia="黑体" w:cs="黑体"/>
          <w:sz w:val="28"/>
          <w:szCs w:val="28"/>
        </w:rPr>
        <w:fldChar w:fldCharType="separate"/>
      </w:r>
      <w:r>
        <w:rPr>
          <w:rFonts w:hint="eastAsia" w:ascii="黑体" w:hAnsi="黑体" w:eastAsia="黑体" w:cs="黑体"/>
          <w:sz w:val="28"/>
          <w:szCs w:val="28"/>
        </w:rPr>
        <w:t>2</w:t>
      </w:r>
      <w:r>
        <w:rPr>
          <w:rFonts w:hint="eastAsia" w:ascii="黑体" w:hAnsi="黑体" w:eastAsia="黑体" w:cs="黑体"/>
          <w:sz w:val="28"/>
          <w:szCs w:val="28"/>
        </w:rPr>
        <w:fldChar w:fldCharType="end"/>
      </w:r>
      <w:r>
        <w:rPr>
          <w:rFonts w:hint="eastAsia" w:ascii="黑体" w:hAnsi="黑体" w:eastAsia="黑体" w:cs="黑体"/>
          <w:color w:val="auto"/>
          <w:kern w:val="2"/>
          <w:sz w:val="28"/>
          <w:szCs w:val="28"/>
          <w:lang w:val="en-US" w:eastAsia="zh-CN" w:bidi="ar-SA"/>
        </w:rPr>
        <w:fldChar w:fldCharType="end"/>
      </w:r>
    </w:p>
    <w:p>
      <w:pPr>
        <w:pStyle w:val="4"/>
        <w:tabs>
          <w:tab w:val="right" w:leader="dot" w:pos="9072"/>
        </w:tabs>
        <w:rPr>
          <w:rFonts w:hint="eastAsia" w:ascii="黑体" w:hAnsi="黑体" w:eastAsia="黑体" w:cs="黑体"/>
          <w:sz w:val="28"/>
          <w:szCs w:val="28"/>
        </w:rPr>
      </w:pPr>
      <w:r>
        <w:rPr>
          <w:rFonts w:hint="eastAsia" w:ascii="黑体" w:hAnsi="黑体" w:eastAsia="黑体" w:cs="黑体"/>
          <w:color w:val="auto"/>
          <w:kern w:val="2"/>
          <w:sz w:val="28"/>
          <w:szCs w:val="28"/>
          <w:lang w:val="en-US" w:eastAsia="zh-CN" w:bidi="ar-SA"/>
        </w:rPr>
        <w:fldChar w:fldCharType="begin"/>
      </w:r>
      <w:r>
        <w:rPr>
          <w:rFonts w:hint="eastAsia" w:ascii="黑体" w:hAnsi="黑体" w:eastAsia="黑体" w:cs="黑体"/>
          <w:kern w:val="2"/>
          <w:sz w:val="28"/>
          <w:szCs w:val="28"/>
          <w:lang w:val="en-US" w:eastAsia="zh-CN" w:bidi="ar-SA"/>
        </w:rPr>
        <w:instrText xml:space="preserve"> HYPERLINK \l _Toc23729 </w:instrText>
      </w:r>
      <w:r>
        <w:rPr>
          <w:rFonts w:hint="eastAsia" w:ascii="黑体" w:hAnsi="黑体" w:eastAsia="黑体" w:cs="黑体"/>
          <w:kern w:val="2"/>
          <w:sz w:val="28"/>
          <w:szCs w:val="28"/>
          <w:lang w:val="en-US" w:eastAsia="zh-CN" w:bidi="ar-SA"/>
        </w:rPr>
        <w:fldChar w:fldCharType="separate"/>
      </w:r>
      <w:r>
        <w:rPr>
          <w:rFonts w:hint="eastAsia" w:ascii="黑体" w:hAnsi="黑体" w:eastAsia="黑体" w:cs="黑体"/>
          <w:sz w:val="28"/>
          <w:szCs w:val="28"/>
        </w:rPr>
        <w:t>1.1项目基本情况</w:t>
      </w:r>
      <w:r>
        <w:rPr>
          <w:rFonts w:hint="eastAsia" w:ascii="黑体" w:hAnsi="黑体" w:eastAsia="黑体" w:cs="黑体"/>
          <w:sz w:val="28"/>
          <w:szCs w:val="28"/>
        </w:rPr>
        <w:tab/>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PAGEREF _Toc23729 \h </w:instrText>
      </w:r>
      <w:r>
        <w:rPr>
          <w:rFonts w:hint="eastAsia" w:ascii="黑体" w:hAnsi="黑体" w:eastAsia="黑体" w:cs="黑体"/>
          <w:sz w:val="28"/>
          <w:szCs w:val="28"/>
        </w:rPr>
        <w:fldChar w:fldCharType="separate"/>
      </w:r>
      <w:r>
        <w:rPr>
          <w:rFonts w:hint="eastAsia" w:ascii="黑体" w:hAnsi="黑体" w:eastAsia="黑体" w:cs="黑体"/>
          <w:sz w:val="28"/>
          <w:szCs w:val="28"/>
        </w:rPr>
        <w:t>2</w:t>
      </w:r>
      <w:r>
        <w:rPr>
          <w:rFonts w:hint="eastAsia" w:ascii="黑体" w:hAnsi="黑体" w:eastAsia="黑体" w:cs="黑体"/>
          <w:sz w:val="28"/>
          <w:szCs w:val="28"/>
        </w:rPr>
        <w:fldChar w:fldCharType="end"/>
      </w:r>
      <w:r>
        <w:rPr>
          <w:rFonts w:hint="eastAsia" w:ascii="黑体" w:hAnsi="黑体" w:eastAsia="黑体" w:cs="黑体"/>
          <w:color w:val="auto"/>
          <w:kern w:val="2"/>
          <w:sz w:val="28"/>
          <w:szCs w:val="28"/>
          <w:lang w:val="en-US" w:eastAsia="zh-CN" w:bidi="ar-SA"/>
        </w:rPr>
        <w:fldChar w:fldCharType="end"/>
      </w:r>
    </w:p>
    <w:p>
      <w:pPr>
        <w:pStyle w:val="4"/>
        <w:tabs>
          <w:tab w:val="right" w:leader="dot" w:pos="9072"/>
        </w:tabs>
        <w:rPr>
          <w:rFonts w:hint="eastAsia" w:ascii="黑体" w:hAnsi="黑体" w:eastAsia="黑体" w:cs="黑体"/>
          <w:sz w:val="28"/>
          <w:szCs w:val="28"/>
        </w:rPr>
      </w:pPr>
      <w:r>
        <w:rPr>
          <w:rFonts w:hint="eastAsia" w:ascii="黑体" w:hAnsi="黑体" w:eastAsia="黑体" w:cs="黑体"/>
          <w:color w:val="auto"/>
          <w:kern w:val="2"/>
          <w:sz w:val="28"/>
          <w:szCs w:val="28"/>
          <w:lang w:val="en-US" w:eastAsia="zh-CN" w:bidi="ar-SA"/>
        </w:rPr>
        <w:fldChar w:fldCharType="begin"/>
      </w:r>
      <w:r>
        <w:rPr>
          <w:rFonts w:hint="eastAsia" w:ascii="黑体" w:hAnsi="黑体" w:eastAsia="黑体" w:cs="黑体"/>
          <w:kern w:val="2"/>
          <w:sz w:val="28"/>
          <w:szCs w:val="28"/>
          <w:lang w:val="en-US" w:eastAsia="zh-CN" w:bidi="ar-SA"/>
        </w:rPr>
        <w:instrText xml:space="preserve"> HYPERLINK \l _Toc15651 </w:instrText>
      </w:r>
      <w:r>
        <w:rPr>
          <w:rFonts w:hint="eastAsia" w:ascii="黑体" w:hAnsi="黑体" w:eastAsia="黑体" w:cs="黑体"/>
          <w:kern w:val="2"/>
          <w:sz w:val="28"/>
          <w:szCs w:val="28"/>
          <w:lang w:val="en-US" w:eastAsia="zh-CN" w:bidi="ar-SA"/>
        </w:rPr>
        <w:fldChar w:fldCharType="separate"/>
      </w:r>
      <w:r>
        <w:rPr>
          <w:rFonts w:hint="eastAsia" w:ascii="黑体" w:hAnsi="黑体" w:eastAsia="黑体" w:cs="黑体"/>
          <w:sz w:val="28"/>
          <w:szCs w:val="28"/>
        </w:rPr>
        <w:t>1.2项目实施情况</w:t>
      </w:r>
      <w:r>
        <w:rPr>
          <w:rFonts w:hint="eastAsia" w:ascii="黑体" w:hAnsi="黑体" w:eastAsia="黑体" w:cs="黑体"/>
          <w:sz w:val="28"/>
          <w:szCs w:val="28"/>
        </w:rPr>
        <w:tab/>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PAGEREF _Toc15651 \h </w:instrText>
      </w:r>
      <w:r>
        <w:rPr>
          <w:rFonts w:hint="eastAsia" w:ascii="黑体" w:hAnsi="黑体" w:eastAsia="黑体" w:cs="黑体"/>
          <w:sz w:val="28"/>
          <w:szCs w:val="28"/>
        </w:rPr>
        <w:fldChar w:fldCharType="separate"/>
      </w:r>
      <w:r>
        <w:rPr>
          <w:rFonts w:hint="eastAsia" w:ascii="黑体" w:hAnsi="黑体" w:eastAsia="黑体" w:cs="黑体"/>
          <w:sz w:val="28"/>
          <w:szCs w:val="28"/>
        </w:rPr>
        <w:t>2</w:t>
      </w:r>
      <w:r>
        <w:rPr>
          <w:rFonts w:hint="eastAsia" w:ascii="黑体" w:hAnsi="黑体" w:eastAsia="黑体" w:cs="黑体"/>
          <w:sz w:val="28"/>
          <w:szCs w:val="28"/>
        </w:rPr>
        <w:fldChar w:fldCharType="end"/>
      </w:r>
      <w:r>
        <w:rPr>
          <w:rFonts w:hint="eastAsia" w:ascii="黑体" w:hAnsi="黑体" w:eastAsia="黑体" w:cs="黑体"/>
          <w:color w:val="auto"/>
          <w:kern w:val="2"/>
          <w:sz w:val="28"/>
          <w:szCs w:val="28"/>
          <w:lang w:val="en-US" w:eastAsia="zh-CN" w:bidi="ar-SA"/>
        </w:rPr>
        <w:fldChar w:fldCharType="end"/>
      </w:r>
    </w:p>
    <w:p>
      <w:pPr>
        <w:pStyle w:val="10"/>
        <w:tabs>
          <w:tab w:val="right" w:leader="dot" w:pos="9072"/>
        </w:tabs>
        <w:rPr>
          <w:rFonts w:hint="eastAsia" w:ascii="黑体" w:hAnsi="黑体" w:eastAsia="黑体" w:cs="黑体"/>
          <w:sz w:val="28"/>
          <w:szCs w:val="28"/>
        </w:rPr>
      </w:pPr>
      <w:r>
        <w:rPr>
          <w:rFonts w:hint="eastAsia" w:ascii="黑体" w:hAnsi="黑体" w:eastAsia="黑体" w:cs="黑体"/>
          <w:color w:val="auto"/>
          <w:kern w:val="2"/>
          <w:sz w:val="28"/>
          <w:szCs w:val="28"/>
          <w:lang w:val="en-US" w:eastAsia="zh-CN" w:bidi="ar-SA"/>
        </w:rPr>
        <w:fldChar w:fldCharType="begin"/>
      </w:r>
      <w:r>
        <w:rPr>
          <w:rFonts w:hint="eastAsia" w:ascii="黑体" w:hAnsi="黑体" w:eastAsia="黑体" w:cs="黑体"/>
          <w:kern w:val="2"/>
          <w:sz w:val="28"/>
          <w:szCs w:val="28"/>
          <w:lang w:val="en-US" w:eastAsia="zh-CN" w:bidi="ar-SA"/>
        </w:rPr>
        <w:instrText xml:space="preserve"> HYPERLINK \l _Toc19807 </w:instrText>
      </w:r>
      <w:r>
        <w:rPr>
          <w:rFonts w:hint="eastAsia" w:ascii="黑体" w:hAnsi="黑体" w:eastAsia="黑体" w:cs="黑体"/>
          <w:kern w:val="2"/>
          <w:sz w:val="28"/>
          <w:szCs w:val="28"/>
          <w:lang w:val="en-US" w:eastAsia="zh-CN" w:bidi="ar-SA"/>
        </w:rPr>
        <w:fldChar w:fldCharType="separate"/>
      </w:r>
      <w:r>
        <w:rPr>
          <w:rFonts w:hint="eastAsia" w:ascii="黑体" w:hAnsi="黑体" w:eastAsia="黑体" w:cs="黑体"/>
          <w:sz w:val="28"/>
          <w:szCs w:val="28"/>
        </w:rPr>
        <w:t>2、绩效评价工作情况</w:t>
      </w:r>
      <w:r>
        <w:rPr>
          <w:rFonts w:hint="eastAsia" w:ascii="黑体" w:hAnsi="黑体" w:eastAsia="黑体" w:cs="黑体"/>
          <w:sz w:val="28"/>
          <w:szCs w:val="28"/>
        </w:rPr>
        <w:tab/>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PAGEREF _Toc19807 \h </w:instrText>
      </w:r>
      <w:r>
        <w:rPr>
          <w:rFonts w:hint="eastAsia" w:ascii="黑体" w:hAnsi="黑体" w:eastAsia="黑体" w:cs="黑体"/>
          <w:sz w:val="28"/>
          <w:szCs w:val="28"/>
        </w:rPr>
        <w:fldChar w:fldCharType="separate"/>
      </w:r>
      <w:r>
        <w:rPr>
          <w:rFonts w:hint="eastAsia" w:ascii="黑体" w:hAnsi="黑体" w:eastAsia="黑体" w:cs="黑体"/>
          <w:sz w:val="28"/>
          <w:szCs w:val="28"/>
        </w:rPr>
        <w:t>3</w:t>
      </w:r>
      <w:r>
        <w:rPr>
          <w:rFonts w:hint="eastAsia" w:ascii="黑体" w:hAnsi="黑体" w:eastAsia="黑体" w:cs="黑体"/>
          <w:sz w:val="28"/>
          <w:szCs w:val="28"/>
        </w:rPr>
        <w:fldChar w:fldCharType="end"/>
      </w:r>
      <w:r>
        <w:rPr>
          <w:rFonts w:hint="eastAsia" w:ascii="黑体" w:hAnsi="黑体" w:eastAsia="黑体" w:cs="黑体"/>
          <w:color w:val="auto"/>
          <w:kern w:val="2"/>
          <w:sz w:val="28"/>
          <w:szCs w:val="28"/>
          <w:lang w:val="en-US" w:eastAsia="zh-CN" w:bidi="ar-SA"/>
        </w:rPr>
        <w:fldChar w:fldCharType="end"/>
      </w:r>
    </w:p>
    <w:p>
      <w:pPr>
        <w:pStyle w:val="4"/>
        <w:tabs>
          <w:tab w:val="right" w:leader="dot" w:pos="9072"/>
        </w:tabs>
        <w:rPr>
          <w:rFonts w:hint="eastAsia" w:ascii="黑体" w:hAnsi="黑体" w:eastAsia="黑体" w:cs="黑体"/>
          <w:sz w:val="28"/>
          <w:szCs w:val="28"/>
        </w:rPr>
      </w:pPr>
      <w:r>
        <w:rPr>
          <w:rFonts w:hint="eastAsia" w:ascii="黑体" w:hAnsi="黑体" w:eastAsia="黑体" w:cs="黑体"/>
          <w:color w:val="auto"/>
          <w:kern w:val="2"/>
          <w:sz w:val="28"/>
          <w:szCs w:val="28"/>
          <w:lang w:val="en-US" w:eastAsia="zh-CN" w:bidi="ar-SA"/>
        </w:rPr>
        <w:fldChar w:fldCharType="begin"/>
      </w:r>
      <w:r>
        <w:rPr>
          <w:rFonts w:hint="eastAsia" w:ascii="黑体" w:hAnsi="黑体" w:eastAsia="黑体" w:cs="黑体"/>
          <w:kern w:val="2"/>
          <w:sz w:val="28"/>
          <w:szCs w:val="28"/>
          <w:lang w:val="en-US" w:eastAsia="zh-CN" w:bidi="ar-SA"/>
        </w:rPr>
        <w:instrText xml:space="preserve"> HYPERLINK \l _Toc29858 </w:instrText>
      </w:r>
      <w:r>
        <w:rPr>
          <w:rFonts w:hint="eastAsia" w:ascii="黑体" w:hAnsi="黑体" w:eastAsia="黑体" w:cs="黑体"/>
          <w:kern w:val="2"/>
          <w:sz w:val="28"/>
          <w:szCs w:val="28"/>
          <w:lang w:val="en-US" w:eastAsia="zh-CN" w:bidi="ar-SA"/>
        </w:rPr>
        <w:fldChar w:fldCharType="separate"/>
      </w:r>
      <w:r>
        <w:rPr>
          <w:rFonts w:hint="eastAsia" w:ascii="黑体" w:hAnsi="黑体" w:eastAsia="黑体" w:cs="黑体"/>
          <w:sz w:val="28"/>
          <w:szCs w:val="28"/>
        </w:rPr>
        <w:t>2.1绩效评价目的</w:t>
      </w:r>
      <w:r>
        <w:rPr>
          <w:rFonts w:hint="eastAsia" w:ascii="黑体" w:hAnsi="黑体" w:eastAsia="黑体" w:cs="黑体"/>
          <w:sz w:val="28"/>
          <w:szCs w:val="28"/>
        </w:rPr>
        <w:tab/>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PAGEREF _Toc29858 \h </w:instrText>
      </w:r>
      <w:r>
        <w:rPr>
          <w:rFonts w:hint="eastAsia" w:ascii="黑体" w:hAnsi="黑体" w:eastAsia="黑体" w:cs="黑体"/>
          <w:sz w:val="28"/>
          <w:szCs w:val="28"/>
        </w:rPr>
        <w:fldChar w:fldCharType="separate"/>
      </w:r>
      <w:r>
        <w:rPr>
          <w:rFonts w:hint="eastAsia" w:ascii="黑体" w:hAnsi="黑体" w:eastAsia="黑体" w:cs="黑体"/>
          <w:sz w:val="28"/>
          <w:szCs w:val="28"/>
        </w:rPr>
        <w:t>3</w:t>
      </w:r>
      <w:r>
        <w:rPr>
          <w:rFonts w:hint="eastAsia" w:ascii="黑体" w:hAnsi="黑体" w:eastAsia="黑体" w:cs="黑体"/>
          <w:sz w:val="28"/>
          <w:szCs w:val="28"/>
        </w:rPr>
        <w:fldChar w:fldCharType="end"/>
      </w:r>
      <w:r>
        <w:rPr>
          <w:rFonts w:hint="eastAsia" w:ascii="黑体" w:hAnsi="黑体" w:eastAsia="黑体" w:cs="黑体"/>
          <w:color w:val="auto"/>
          <w:kern w:val="2"/>
          <w:sz w:val="28"/>
          <w:szCs w:val="28"/>
          <w:lang w:val="en-US" w:eastAsia="zh-CN" w:bidi="ar-SA"/>
        </w:rPr>
        <w:fldChar w:fldCharType="end"/>
      </w:r>
    </w:p>
    <w:p>
      <w:pPr>
        <w:pStyle w:val="4"/>
        <w:tabs>
          <w:tab w:val="right" w:leader="dot" w:pos="9072"/>
        </w:tabs>
        <w:rPr>
          <w:rFonts w:hint="eastAsia" w:ascii="黑体" w:hAnsi="黑体" w:eastAsia="黑体" w:cs="黑体"/>
          <w:sz w:val="28"/>
          <w:szCs w:val="28"/>
        </w:rPr>
      </w:pPr>
      <w:r>
        <w:rPr>
          <w:rFonts w:hint="eastAsia" w:ascii="黑体" w:hAnsi="黑体" w:eastAsia="黑体" w:cs="黑体"/>
          <w:color w:val="auto"/>
          <w:kern w:val="2"/>
          <w:sz w:val="28"/>
          <w:szCs w:val="28"/>
          <w:lang w:val="en-US" w:eastAsia="zh-CN" w:bidi="ar-SA"/>
        </w:rPr>
        <w:fldChar w:fldCharType="begin"/>
      </w:r>
      <w:r>
        <w:rPr>
          <w:rFonts w:hint="eastAsia" w:ascii="黑体" w:hAnsi="黑体" w:eastAsia="黑体" w:cs="黑体"/>
          <w:kern w:val="2"/>
          <w:sz w:val="28"/>
          <w:szCs w:val="28"/>
          <w:lang w:val="en-US" w:eastAsia="zh-CN" w:bidi="ar-SA"/>
        </w:rPr>
        <w:instrText xml:space="preserve"> HYPERLINK \l _Toc28904 </w:instrText>
      </w:r>
      <w:r>
        <w:rPr>
          <w:rFonts w:hint="eastAsia" w:ascii="黑体" w:hAnsi="黑体" w:eastAsia="黑体" w:cs="黑体"/>
          <w:kern w:val="2"/>
          <w:sz w:val="28"/>
          <w:szCs w:val="28"/>
          <w:lang w:val="en-US" w:eastAsia="zh-CN" w:bidi="ar-SA"/>
        </w:rPr>
        <w:fldChar w:fldCharType="separate"/>
      </w:r>
      <w:r>
        <w:rPr>
          <w:rFonts w:hint="eastAsia" w:ascii="黑体" w:hAnsi="黑体" w:eastAsia="黑体" w:cs="黑体"/>
          <w:sz w:val="28"/>
          <w:szCs w:val="28"/>
        </w:rPr>
        <w:t>2.2绩效评价工作方案制定过程</w:t>
      </w:r>
      <w:r>
        <w:rPr>
          <w:rFonts w:hint="eastAsia" w:ascii="黑体" w:hAnsi="黑体" w:eastAsia="黑体" w:cs="黑体"/>
          <w:sz w:val="28"/>
          <w:szCs w:val="28"/>
        </w:rPr>
        <w:tab/>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PAGEREF _Toc28904 \h </w:instrText>
      </w:r>
      <w:r>
        <w:rPr>
          <w:rFonts w:hint="eastAsia" w:ascii="黑体" w:hAnsi="黑体" w:eastAsia="黑体" w:cs="黑体"/>
          <w:sz w:val="28"/>
          <w:szCs w:val="28"/>
        </w:rPr>
        <w:fldChar w:fldCharType="separate"/>
      </w:r>
      <w:r>
        <w:rPr>
          <w:rFonts w:hint="eastAsia" w:ascii="黑体" w:hAnsi="黑体" w:eastAsia="黑体" w:cs="黑体"/>
          <w:sz w:val="28"/>
          <w:szCs w:val="28"/>
        </w:rPr>
        <w:t>3</w:t>
      </w:r>
      <w:r>
        <w:rPr>
          <w:rFonts w:hint="eastAsia" w:ascii="黑体" w:hAnsi="黑体" w:eastAsia="黑体" w:cs="黑体"/>
          <w:sz w:val="28"/>
          <w:szCs w:val="28"/>
        </w:rPr>
        <w:fldChar w:fldCharType="end"/>
      </w:r>
      <w:r>
        <w:rPr>
          <w:rFonts w:hint="eastAsia" w:ascii="黑体" w:hAnsi="黑体" w:eastAsia="黑体" w:cs="黑体"/>
          <w:color w:val="auto"/>
          <w:kern w:val="2"/>
          <w:sz w:val="28"/>
          <w:szCs w:val="28"/>
          <w:lang w:val="en-US" w:eastAsia="zh-CN" w:bidi="ar-SA"/>
        </w:rPr>
        <w:fldChar w:fldCharType="end"/>
      </w:r>
    </w:p>
    <w:p>
      <w:pPr>
        <w:pStyle w:val="4"/>
        <w:tabs>
          <w:tab w:val="right" w:leader="dot" w:pos="9072"/>
        </w:tabs>
        <w:rPr>
          <w:rFonts w:hint="eastAsia" w:ascii="黑体" w:hAnsi="黑体" w:eastAsia="黑体" w:cs="黑体"/>
          <w:sz w:val="28"/>
          <w:szCs w:val="28"/>
        </w:rPr>
      </w:pPr>
      <w:r>
        <w:rPr>
          <w:rFonts w:hint="eastAsia" w:ascii="黑体" w:hAnsi="黑体" w:eastAsia="黑体" w:cs="黑体"/>
          <w:color w:val="auto"/>
          <w:kern w:val="2"/>
          <w:sz w:val="28"/>
          <w:szCs w:val="28"/>
          <w:lang w:val="en-US" w:eastAsia="zh-CN" w:bidi="ar-SA"/>
        </w:rPr>
        <w:fldChar w:fldCharType="begin"/>
      </w:r>
      <w:r>
        <w:rPr>
          <w:rFonts w:hint="eastAsia" w:ascii="黑体" w:hAnsi="黑体" w:eastAsia="黑体" w:cs="黑体"/>
          <w:kern w:val="2"/>
          <w:sz w:val="28"/>
          <w:szCs w:val="28"/>
          <w:lang w:val="en-US" w:eastAsia="zh-CN" w:bidi="ar-SA"/>
        </w:rPr>
        <w:instrText xml:space="preserve"> HYPERLINK \l _Toc30744 </w:instrText>
      </w:r>
      <w:r>
        <w:rPr>
          <w:rFonts w:hint="eastAsia" w:ascii="黑体" w:hAnsi="黑体" w:eastAsia="黑体" w:cs="黑体"/>
          <w:kern w:val="2"/>
          <w:sz w:val="28"/>
          <w:szCs w:val="28"/>
          <w:lang w:val="en-US" w:eastAsia="zh-CN" w:bidi="ar-SA"/>
        </w:rPr>
        <w:fldChar w:fldCharType="separate"/>
      </w:r>
      <w:r>
        <w:rPr>
          <w:rFonts w:hint="eastAsia" w:ascii="黑体" w:hAnsi="黑体" w:eastAsia="黑体" w:cs="黑体"/>
          <w:sz w:val="28"/>
          <w:szCs w:val="28"/>
        </w:rPr>
        <w:t>2.3绩效评价原则、评价方法、评价依据等</w:t>
      </w:r>
      <w:r>
        <w:rPr>
          <w:rFonts w:hint="eastAsia" w:ascii="黑体" w:hAnsi="黑体" w:eastAsia="黑体" w:cs="黑体"/>
          <w:sz w:val="28"/>
          <w:szCs w:val="28"/>
        </w:rPr>
        <w:tab/>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PAGEREF _Toc30744 \h </w:instrText>
      </w:r>
      <w:r>
        <w:rPr>
          <w:rFonts w:hint="eastAsia" w:ascii="黑体" w:hAnsi="黑体" w:eastAsia="黑体" w:cs="黑体"/>
          <w:sz w:val="28"/>
          <w:szCs w:val="28"/>
        </w:rPr>
        <w:fldChar w:fldCharType="separate"/>
      </w:r>
      <w:r>
        <w:rPr>
          <w:rFonts w:hint="eastAsia" w:ascii="黑体" w:hAnsi="黑体" w:eastAsia="黑体" w:cs="黑体"/>
          <w:sz w:val="28"/>
          <w:szCs w:val="28"/>
        </w:rPr>
        <w:t>4</w:t>
      </w:r>
      <w:r>
        <w:rPr>
          <w:rFonts w:hint="eastAsia" w:ascii="黑体" w:hAnsi="黑体" w:eastAsia="黑体" w:cs="黑体"/>
          <w:sz w:val="28"/>
          <w:szCs w:val="28"/>
        </w:rPr>
        <w:fldChar w:fldCharType="end"/>
      </w:r>
      <w:r>
        <w:rPr>
          <w:rFonts w:hint="eastAsia" w:ascii="黑体" w:hAnsi="黑体" w:eastAsia="黑体" w:cs="黑体"/>
          <w:color w:val="auto"/>
          <w:kern w:val="2"/>
          <w:sz w:val="28"/>
          <w:szCs w:val="28"/>
          <w:lang w:val="en-US" w:eastAsia="zh-CN" w:bidi="ar-SA"/>
        </w:rPr>
        <w:fldChar w:fldCharType="end"/>
      </w:r>
    </w:p>
    <w:p>
      <w:pPr>
        <w:pStyle w:val="10"/>
        <w:tabs>
          <w:tab w:val="right" w:leader="dot" w:pos="9072"/>
        </w:tabs>
        <w:rPr>
          <w:rFonts w:hint="eastAsia" w:ascii="黑体" w:hAnsi="黑体" w:eastAsia="黑体" w:cs="黑体"/>
          <w:sz w:val="28"/>
          <w:szCs w:val="28"/>
        </w:rPr>
      </w:pPr>
      <w:r>
        <w:rPr>
          <w:rFonts w:hint="eastAsia" w:ascii="黑体" w:hAnsi="黑体" w:eastAsia="黑体" w:cs="黑体"/>
          <w:color w:val="auto"/>
          <w:kern w:val="2"/>
          <w:sz w:val="28"/>
          <w:szCs w:val="28"/>
          <w:lang w:val="en-US" w:eastAsia="zh-CN" w:bidi="ar-SA"/>
        </w:rPr>
        <w:fldChar w:fldCharType="begin"/>
      </w:r>
      <w:r>
        <w:rPr>
          <w:rFonts w:hint="eastAsia" w:ascii="黑体" w:hAnsi="黑体" w:eastAsia="黑体" w:cs="黑体"/>
          <w:kern w:val="2"/>
          <w:sz w:val="28"/>
          <w:szCs w:val="28"/>
          <w:lang w:val="en-US" w:eastAsia="zh-CN" w:bidi="ar-SA"/>
        </w:rPr>
        <w:instrText xml:space="preserve"> HYPERLINK \l _Toc14318 </w:instrText>
      </w:r>
      <w:r>
        <w:rPr>
          <w:rFonts w:hint="eastAsia" w:ascii="黑体" w:hAnsi="黑体" w:eastAsia="黑体" w:cs="黑体"/>
          <w:kern w:val="2"/>
          <w:sz w:val="28"/>
          <w:szCs w:val="28"/>
          <w:lang w:val="en-US" w:eastAsia="zh-CN" w:bidi="ar-SA"/>
        </w:rPr>
        <w:fldChar w:fldCharType="separate"/>
      </w:r>
      <w:r>
        <w:rPr>
          <w:rFonts w:hint="eastAsia" w:ascii="黑体" w:hAnsi="黑体" w:eastAsia="黑体" w:cs="黑体"/>
          <w:sz w:val="28"/>
          <w:szCs w:val="28"/>
        </w:rPr>
        <w:t>3、具体绩效分析</w:t>
      </w:r>
      <w:r>
        <w:rPr>
          <w:rFonts w:hint="eastAsia" w:ascii="黑体" w:hAnsi="黑体" w:eastAsia="黑体" w:cs="黑体"/>
          <w:sz w:val="28"/>
          <w:szCs w:val="28"/>
        </w:rPr>
        <w:tab/>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PAGEREF _Toc14318 \h </w:instrText>
      </w:r>
      <w:r>
        <w:rPr>
          <w:rFonts w:hint="eastAsia" w:ascii="黑体" w:hAnsi="黑体" w:eastAsia="黑体" w:cs="黑体"/>
          <w:sz w:val="28"/>
          <w:szCs w:val="28"/>
        </w:rPr>
        <w:fldChar w:fldCharType="separate"/>
      </w:r>
      <w:r>
        <w:rPr>
          <w:rFonts w:hint="eastAsia" w:ascii="黑体" w:hAnsi="黑体" w:eastAsia="黑体" w:cs="黑体"/>
          <w:sz w:val="28"/>
          <w:szCs w:val="28"/>
        </w:rPr>
        <w:t>7</w:t>
      </w:r>
      <w:r>
        <w:rPr>
          <w:rFonts w:hint="eastAsia" w:ascii="黑体" w:hAnsi="黑体" w:eastAsia="黑体" w:cs="黑体"/>
          <w:sz w:val="28"/>
          <w:szCs w:val="28"/>
        </w:rPr>
        <w:fldChar w:fldCharType="end"/>
      </w:r>
      <w:r>
        <w:rPr>
          <w:rFonts w:hint="eastAsia" w:ascii="黑体" w:hAnsi="黑体" w:eastAsia="黑体" w:cs="黑体"/>
          <w:color w:val="auto"/>
          <w:kern w:val="2"/>
          <w:sz w:val="28"/>
          <w:szCs w:val="28"/>
          <w:lang w:val="en-US" w:eastAsia="zh-CN" w:bidi="ar-SA"/>
        </w:rPr>
        <w:fldChar w:fldCharType="end"/>
      </w:r>
    </w:p>
    <w:p>
      <w:pPr>
        <w:pStyle w:val="4"/>
        <w:tabs>
          <w:tab w:val="right" w:leader="dot" w:pos="9072"/>
        </w:tabs>
        <w:rPr>
          <w:rFonts w:hint="eastAsia" w:ascii="黑体" w:hAnsi="黑体" w:eastAsia="黑体" w:cs="黑体"/>
          <w:sz w:val="28"/>
          <w:szCs w:val="28"/>
        </w:rPr>
      </w:pPr>
      <w:r>
        <w:rPr>
          <w:rFonts w:hint="eastAsia" w:ascii="黑体" w:hAnsi="黑体" w:eastAsia="黑体" w:cs="黑体"/>
          <w:color w:val="auto"/>
          <w:kern w:val="2"/>
          <w:sz w:val="28"/>
          <w:szCs w:val="28"/>
          <w:lang w:val="en-US" w:eastAsia="zh-CN" w:bidi="ar-SA"/>
        </w:rPr>
        <w:fldChar w:fldCharType="begin"/>
      </w:r>
      <w:r>
        <w:rPr>
          <w:rFonts w:hint="eastAsia" w:ascii="黑体" w:hAnsi="黑体" w:eastAsia="黑体" w:cs="黑体"/>
          <w:kern w:val="2"/>
          <w:sz w:val="28"/>
          <w:szCs w:val="28"/>
          <w:lang w:val="en-US" w:eastAsia="zh-CN" w:bidi="ar-SA"/>
        </w:rPr>
        <w:instrText xml:space="preserve"> HYPERLINK \l _Toc23533 </w:instrText>
      </w:r>
      <w:r>
        <w:rPr>
          <w:rFonts w:hint="eastAsia" w:ascii="黑体" w:hAnsi="黑体" w:eastAsia="黑体" w:cs="黑体"/>
          <w:kern w:val="2"/>
          <w:sz w:val="28"/>
          <w:szCs w:val="28"/>
          <w:lang w:val="en-US" w:eastAsia="zh-CN" w:bidi="ar-SA"/>
        </w:rPr>
        <w:fldChar w:fldCharType="separate"/>
      </w:r>
      <w:r>
        <w:rPr>
          <w:rFonts w:hint="eastAsia" w:ascii="黑体" w:hAnsi="黑体" w:eastAsia="黑体" w:cs="黑体"/>
          <w:sz w:val="28"/>
          <w:szCs w:val="28"/>
        </w:rPr>
        <w:t>3.1项目决策性指标类</w:t>
      </w:r>
      <w:r>
        <w:rPr>
          <w:rFonts w:hint="eastAsia" w:ascii="黑体" w:hAnsi="黑体" w:eastAsia="黑体" w:cs="黑体"/>
          <w:sz w:val="28"/>
          <w:szCs w:val="28"/>
        </w:rPr>
        <w:tab/>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PAGEREF _Toc23533 \h </w:instrText>
      </w:r>
      <w:r>
        <w:rPr>
          <w:rFonts w:hint="eastAsia" w:ascii="黑体" w:hAnsi="黑体" w:eastAsia="黑体" w:cs="黑体"/>
          <w:sz w:val="28"/>
          <w:szCs w:val="28"/>
        </w:rPr>
        <w:fldChar w:fldCharType="separate"/>
      </w:r>
      <w:r>
        <w:rPr>
          <w:rFonts w:hint="eastAsia" w:ascii="黑体" w:hAnsi="黑体" w:eastAsia="黑体" w:cs="黑体"/>
          <w:sz w:val="28"/>
          <w:szCs w:val="28"/>
        </w:rPr>
        <w:t>7</w:t>
      </w:r>
      <w:r>
        <w:rPr>
          <w:rFonts w:hint="eastAsia" w:ascii="黑体" w:hAnsi="黑体" w:eastAsia="黑体" w:cs="黑体"/>
          <w:sz w:val="28"/>
          <w:szCs w:val="28"/>
        </w:rPr>
        <w:fldChar w:fldCharType="end"/>
      </w:r>
      <w:r>
        <w:rPr>
          <w:rFonts w:hint="eastAsia" w:ascii="黑体" w:hAnsi="黑体" w:eastAsia="黑体" w:cs="黑体"/>
          <w:color w:val="auto"/>
          <w:kern w:val="2"/>
          <w:sz w:val="28"/>
          <w:szCs w:val="28"/>
          <w:lang w:val="en-US" w:eastAsia="zh-CN" w:bidi="ar-SA"/>
        </w:rPr>
        <w:fldChar w:fldCharType="end"/>
      </w:r>
    </w:p>
    <w:p>
      <w:pPr>
        <w:pStyle w:val="4"/>
        <w:tabs>
          <w:tab w:val="right" w:leader="dot" w:pos="9072"/>
        </w:tabs>
        <w:rPr>
          <w:rFonts w:hint="eastAsia" w:ascii="黑体" w:hAnsi="黑体" w:eastAsia="黑体" w:cs="黑体"/>
          <w:sz w:val="28"/>
          <w:szCs w:val="28"/>
        </w:rPr>
      </w:pPr>
      <w:r>
        <w:rPr>
          <w:rFonts w:hint="eastAsia" w:ascii="黑体" w:hAnsi="黑体" w:eastAsia="黑体" w:cs="黑体"/>
          <w:color w:val="auto"/>
          <w:kern w:val="2"/>
          <w:sz w:val="28"/>
          <w:szCs w:val="28"/>
          <w:lang w:val="en-US" w:eastAsia="zh-CN" w:bidi="ar-SA"/>
        </w:rPr>
        <w:fldChar w:fldCharType="begin"/>
      </w:r>
      <w:r>
        <w:rPr>
          <w:rFonts w:hint="eastAsia" w:ascii="黑体" w:hAnsi="黑体" w:eastAsia="黑体" w:cs="黑体"/>
          <w:kern w:val="2"/>
          <w:sz w:val="28"/>
          <w:szCs w:val="28"/>
          <w:lang w:val="en-US" w:eastAsia="zh-CN" w:bidi="ar-SA"/>
        </w:rPr>
        <w:instrText xml:space="preserve"> HYPERLINK \l _Toc23132 </w:instrText>
      </w:r>
      <w:r>
        <w:rPr>
          <w:rFonts w:hint="eastAsia" w:ascii="黑体" w:hAnsi="黑体" w:eastAsia="黑体" w:cs="黑体"/>
          <w:kern w:val="2"/>
          <w:sz w:val="28"/>
          <w:szCs w:val="28"/>
          <w:lang w:val="en-US" w:eastAsia="zh-CN" w:bidi="ar-SA"/>
        </w:rPr>
        <w:fldChar w:fldCharType="separate"/>
      </w:r>
      <w:r>
        <w:rPr>
          <w:rFonts w:hint="eastAsia" w:ascii="黑体" w:hAnsi="黑体" w:eastAsia="黑体" w:cs="黑体"/>
          <w:sz w:val="28"/>
          <w:szCs w:val="28"/>
        </w:rPr>
        <w:t>3.2项目管理性指标类</w:t>
      </w:r>
      <w:r>
        <w:rPr>
          <w:rFonts w:hint="eastAsia" w:ascii="黑体" w:hAnsi="黑体" w:eastAsia="黑体" w:cs="黑体"/>
          <w:sz w:val="28"/>
          <w:szCs w:val="28"/>
        </w:rPr>
        <w:tab/>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PAGEREF _Toc23132 \h </w:instrText>
      </w:r>
      <w:r>
        <w:rPr>
          <w:rFonts w:hint="eastAsia" w:ascii="黑体" w:hAnsi="黑体" w:eastAsia="黑体" w:cs="黑体"/>
          <w:sz w:val="28"/>
          <w:szCs w:val="28"/>
        </w:rPr>
        <w:fldChar w:fldCharType="separate"/>
      </w:r>
      <w:r>
        <w:rPr>
          <w:rFonts w:hint="eastAsia" w:ascii="黑体" w:hAnsi="黑体" w:eastAsia="黑体" w:cs="黑体"/>
          <w:sz w:val="28"/>
          <w:szCs w:val="28"/>
        </w:rPr>
        <w:t>9</w:t>
      </w:r>
      <w:r>
        <w:rPr>
          <w:rFonts w:hint="eastAsia" w:ascii="黑体" w:hAnsi="黑体" w:eastAsia="黑体" w:cs="黑体"/>
          <w:sz w:val="28"/>
          <w:szCs w:val="28"/>
        </w:rPr>
        <w:fldChar w:fldCharType="end"/>
      </w:r>
      <w:r>
        <w:rPr>
          <w:rFonts w:hint="eastAsia" w:ascii="黑体" w:hAnsi="黑体" w:eastAsia="黑体" w:cs="黑体"/>
          <w:color w:val="auto"/>
          <w:kern w:val="2"/>
          <w:sz w:val="28"/>
          <w:szCs w:val="28"/>
          <w:lang w:val="en-US" w:eastAsia="zh-CN" w:bidi="ar-SA"/>
        </w:rPr>
        <w:fldChar w:fldCharType="end"/>
      </w:r>
    </w:p>
    <w:p>
      <w:pPr>
        <w:pStyle w:val="4"/>
        <w:tabs>
          <w:tab w:val="right" w:leader="dot" w:pos="9072"/>
        </w:tabs>
        <w:rPr>
          <w:rFonts w:hint="eastAsia" w:ascii="黑体" w:hAnsi="黑体" w:eastAsia="黑体" w:cs="黑体"/>
          <w:sz w:val="28"/>
          <w:szCs w:val="28"/>
        </w:rPr>
      </w:pPr>
      <w:r>
        <w:rPr>
          <w:rFonts w:hint="eastAsia" w:ascii="黑体" w:hAnsi="黑体" w:eastAsia="黑体" w:cs="黑体"/>
          <w:color w:val="auto"/>
          <w:kern w:val="2"/>
          <w:sz w:val="28"/>
          <w:szCs w:val="28"/>
          <w:lang w:val="en-US" w:eastAsia="zh-CN" w:bidi="ar-SA"/>
        </w:rPr>
        <w:fldChar w:fldCharType="begin"/>
      </w:r>
      <w:r>
        <w:rPr>
          <w:rFonts w:hint="eastAsia" w:ascii="黑体" w:hAnsi="黑体" w:eastAsia="黑体" w:cs="黑体"/>
          <w:kern w:val="2"/>
          <w:sz w:val="28"/>
          <w:szCs w:val="28"/>
          <w:lang w:val="en-US" w:eastAsia="zh-CN" w:bidi="ar-SA"/>
        </w:rPr>
        <w:instrText xml:space="preserve"> HYPERLINK \l _Toc8436 </w:instrText>
      </w:r>
      <w:r>
        <w:rPr>
          <w:rFonts w:hint="eastAsia" w:ascii="黑体" w:hAnsi="黑体" w:eastAsia="黑体" w:cs="黑体"/>
          <w:kern w:val="2"/>
          <w:sz w:val="28"/>
          <w:szCs w:val="28"/>
          <w:lang w:val="en-US" w:eastAsia="zh-CN" w:bidi="ar-SA"/>
        </w:rPr>
        <w:fldChar w:fldCharType="separate"/>
      </w:r>
      <w:r>
        <w:rPr>
          <w:rFonts w:hint="eastAsia" w:ascii="黑体" w:hAnsi="黑体" w:eastAsia="黑体" w:cs="黑体"/>
          <w:sz w:val="28"/>
          <w:szCs w:val="28"/>
        </w:rPr>
        <w:t>3.3项目产出性指标类</w:t>
      </w:r>
      <w:r>
        <w:rPr>
          <w:rFonts w:hint="eastAsia" w:ascii="黑体" w:hAnsi="黑体" w:eastAsia="黑体" w:cs="黑体"/>
          <w:sz w:val="28"/>
          <w:szCs w:val="28"/>
        </w:rPr>
        <w:tab/>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PAGEREF _Toc8436 \h </w:instrText>
      </w:r>
      <w:r>
        <w:rPr>
          <w:rFonts w:hint="eastAsia" w:ascii="黑体" w:hAnsi="黑体" w:eastAsia="黑体" w:cs="黑体"/>
          <w:sz w:val="28"/>
          <w:szCs w:val="28"/>
        </w:rPr>
        <w:fldChar w:fldCharType="separate"/>
      </w:r>
      <w:r>
        <w:rPr>
          <w:rFonts w:hint="eastAsia" w:ascii="黑体" w:hAnsi="黑体" w:eastAsia="黑体" w:cs="黑体"/>
          <w:sz w:val="28"/>
          <w:szCs w:val="28"/>
        </w:rPr>
        <w:t>13</w:t>
      </w:r>
      <w:r>
        <w:rPr>
          <w:rFonts w:hint="eastAsia" w:ascii="黑体" w:hAnsi="黑体" w:eastAsia="黑体" w:cs="黑体"/>
          <w:sz w:val="28"/>
          <w:szCs w:val="28"/>
        </w:rPr>
        <w:fldChar w:fldCharType="end"/>
      </w:r>
      <w:r>
        <w:rPr>
          <w:rFonts w:hint="eastAsia" w:ascii="黑体" w:hAnsi="黑体" w:eastAsia="黑体" w:cs="黑体"/>
          <w:color w:val="auto"/>
          <w:kern w:val="2"/>
          <w:sz w:val="28"/>
          <w:szCs w:val="28"/>
          <w:lang w:val="en-US" w:eastAsia="zh-CN" w:bidi="ar-SA"/>
        </w:rPr>
        <w:fldChar w:fldCharType="end"/>
      </w:r>
    </w:p>
    <w:p>
      <w:pPr>
        <w:pStyle w:val="4"/>
        <w:tabs>
          <w:tab w:val="right" w:leader="dot" w:pos="9072"/>
        </w:tabs>
        <w:rPr>
          <w:rFonts w:hint="eastAsia" w:ascii="黑体" w:hAnsi="黑体" w:eastAsia="黑体" w:cs="黑体"/>
          <w:sz w:val="28"/>
          <w:szCs w:val="28"/>
        </w:rPr>
      </w:pPr>
      <w:r>
        <w:rPr>
          <w:rFonts w:hint="eastAsia" w:ascii="黑体" w:hAnsi="黑体" w:eastAsia="黑体" w:cs="黑体"/>
          <w:color w:val="auto"/>
          <w:kern w:val="2"/>
          <w:sz w:val="28"/>
          <w:szCs w:val="28"/>
          <w:lang w:val="en-US" w:eastAsia="zh-CN" w:bidi="ar-SA"/>
        </w:rPr>
        <w:fldChar w:fldCharType="begin"/>
      </w:r>
      <w:r>
        <w:rPr>
          <w:rFonts w:hint="eastAsia" w:ascii="黑体" w:hAnsi="黑体" w:eastAsia="黑体" w:cs="黑体"/>
          <w:kern w:val="2"/>
          <w:sz w:val="28"/>
          <w:szCs w:val="28"/>
          <w:lang w:val="en-US" w:eastAsia="zh-CN" w:bidi="ar-SA"/>
        </w:rPr>
        <w:instrText xml:space="preserve"> HYPERLINK \l _Toc17393 </w:instrText>
      </w:r>
      <w:r>
        <w:rPr>
          <w:rFonts w:hint="eastAsia" w:ascii="黑体" w:hAnsi="黑体" w:eastAsia="黑体" w:cs="黑体"/>
          <w:kern w:val="2"/>
          <w:sz w:val="28"/>
          <w:szCs w:val="28"/>
          <w:lang w:val="en-US" w:eastAsia="zh-CN" w:bidi="ar-SA"/>
        </w:rPr>
        <w:fldChar w:fldCharType="separate"/>
      </w:r>
      <w:r>
        <w:rPr>
          <w:rFonts w:hint="eastAsia" w:ascii="黑体" w:hAnsi="黑体" w:eastAsia="黑体" w:cs="黑体"/>
          <w:sz w:val="28"/>
          <w:szCs w:val="28"/>
        </w:rPr>
        <w:t>3.4项目效果性指标类</w:t>
      </w:r>
      <w:r>
        <w:rPr>
          <w:rFonts w:hint="eastAsia" w:ascii="黑体" w:hAnsi="黑体" w:eastAsia="黑体" w:cs="黑体"/>
          <w:sz w:val="28"/>
          <w:szCs w:val="28"/>
        </w:rPr>
        <w:tab/>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PAGEREF _Toc17393 \h </w:instrText>
      </w:r>
      <w:r>
        <w:rPr>
          <w:rFonts w:hint="eastAsia" w:ascii="黑体" w:hAnsi="黑体" w:eastAsia="黑体" w:cs="黑体"/>
          <w:sz w:val="28"/>
          <w:szCs w:val="28"/>
        </w:rPr>
        <w:fldChar w:fldCharType="separate"/>
      </w:r>
      <w:r>
        <w:rPr>
          <w:rFonts w:hint="eastAsia" w:ascii="黑体" w:hAnsi="黑体" w:eastAsia="黑体" w:cs="黑体"/>
          <w:sz w:val="28"/>
          <w:szCs w:val="28"/>
        </w:rPr>
        <w:t>14</w:t>
      </w:r>
      <w:r>
        <w:rPr>
          <w:rFonts w:hint="eastAsia" w:ascii="黑体" w:hAnsi="黑体" w:eastAsia="黑体" w:cs="黑体"/>
          <w:sz w:val="28"/>
          <w:szCs w:val="28"/>
        </w:rPr>
        <w:fldChar w:fldCharType="end"/>
      </w:r>
      <w:r>
        <w:rPr>
          <w:rFonts w:hint="eastAsia" w:ascii="黑体" w:hAnsi="黑体" w:eastAsia="黑体" w:cs="黑体"/>
          <w:color w:val="auto"/>
          <w:kern w:val="2"/>
          <w:sz w:val="28"/>
          <w:szCs w:val="28"/>
          <w:lang w:val="en-US" w:eastAsia="zh-CN" w:bidi="ar-SA"/>
        </w:rPr>
        <w:fldChar w:fldCharType="end"/>
      </w:r>
    </w:p>
    <w:p>
      <w:pPr>
        <w:pStyle w:val="10"/>
        <w:tabs>
          <w:tab w:val="right" w:leader="dot" w:pos="9072"/>
        </w:tabs>
        <w:rPr>
          <w:rFonts w:hint="eastAsia" w:ascii="黑体" w:hAnsi="黑体" w:eastAsia="黑体" w:cs="黑体"/>
          <w:sz w:val="28"/>
          <w:szCs w:val="28"/>
        </w:rPr>
      </w:pPr>
      <w:r>
        <w:rPr>
          <w:rFonts w:hint="eastAsia" w:ascii="黑体" w:hAnsi="黑体" w:eastAsia="黑体" w:cs="黑体"/>
          <w:color w:val="auto"/>
          <w:kern w:val="2"/>
          <w:sz w:val="28"/>
          <w:szCs w:val="28"/>
          <w:lang w:val="en-US" w:eastAsia="zh-CN" w:bidi="ar-SA"/>
        </w:rPr>
        <w:fldChar w:fldCharType="begin"/>
      </w:r>
      <w:r>
        <w:rPr>
          <w:rFonts w:hint="eastAsia" w:ascii="黑体" w:hAnsi="黑体" w:eastAsia="黑体" w:cs="黑体"/>
          <w:kern w:val="2"/>
          <w:sz w:val="28"/>
          <w:szCs w:val="28"/>
          <w:lang w:val="en-US" w:eastAsia="zh-CN" w:bidi="ar-SA"/>
        </w:rPr>
        <w:instrText xml:space="preserve"> HYPERLINK \l _Toc352 </w:instrText>
      </w:r>
      <w:r>
        <w:rPr>
          <w:rFonts w:hint="eastAsia" w:ascii="黑体" w:hAnsi="黑体" w:eastAsia="黑体" w:cs="黑体"/>
          <w:kern w:val="2"/>
          <w:sz w:val="28"/>
          <w:szCs w:val="28"/>
          <w:lang w:val="en-US" w:eastAsia="zh-CN" w:bidi="ar-SA"/>
        </w:rPr>
        <w:fldChar w:fldCharType="separate"/>
      </w:r>
      <w:r>
        <w:rPr>
          <w:rFonts w:hint="eastAsia" w:ascii="黑体" w:hAnsi="黑体" w:eastAsia="黑体" w:cs="黑体"/>
          <w:sz w:val="28"/>
          <w:szCs w:val="28"/>
        </w:rPr>
        <w:t>4、 绩效评价结果</w:t>
      </w:r>
      <w:r>
        <w:rPr>
          <w:rFonts w:hint="eastAsia" w:ascii="黑体" w:hAnsi="黑体" w:eastAsia="黑体" w:cs="黑体"/>
          <w:sz w:val="28"/>
          <w:szCs w:val="28"/>
        </w:rPr>
        <w:tab/>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PAGEREF _Toc352 \h </w:instrText>
      </w:r>
      <w:r>
        <w:rPr>
          <w:rFonts w:hint="eastAsia" w:ascii="黑体" w:hAnsi="黑体" w:eastAsia="黑体" w:cs="黑体"/>
          <w:sz w:val="28"/>
          <w:szCs w:val="28"/>
        </w:rPr>
        <w:fldChar w:fldCharType="separate"/>
      </w:r>
      <w:r>
        <w:rPr>
          <w:rFonts w:hint="eastAsia" w:ascii="黑体" w:hAnsi="黑体" w:eastAsia="黑体" w:cs="黑体"/>
          <w:sz w:val="28"/>
          <w:szCs w:val="28"/>
        </w:rPr>
        <w:t>16</w:t>
      </w:r>
      <w:r>
        <w:rPr>
          <w:rFonts w:hint="eastAsia" w:ascii="黑体" w:hAnsi="黑体" w:eastAsia="黑体" w:cs="黑体"/>
          <w:sz w:val="28"/>
          <w:szCs w:val="28"/>
        </w:rPr>
        <w:fldChar w:fldCharType="end"/>
      </w:r>
      <w:r>
        <w:rPr>
          <w:rFonts w:hint="eastAsia" w:ascii="黑体" w:hAnsi="黑体" w:eastAsia="黑体" w:cs="黑体"/>
          <w:color w:val="auto"/>
          <w:kern w:val="2"/>
          <w:sz w:val="28"/>
          <w:szCs w:val="28"/>
          <w:lang w:val="en-US" w:eastAsia="zh-CN" w:bidi="ar-SA"/>
        </w:rPr>
        <w:fldChar w:fldCharType="end"/>
      </w:r>
    </w:p>
    <w:p>
      <w:pPr>
        <w:pStyle w:val="10"/>
        <w:tabs>
          <w:tab w:val="right" w:leader="dot" w:pos="9072"/>
        </w:tabs>
        <w:rPr>
          <w:rFonts w:hint="eastAsia" w:ascii="黑体" w:hAnsi="黑体" w:eastAsia="黑体" w:cs="黑体"/>
          <w:sz w:val="28"/>
          <w:szCs w:val="28"/>
        </w:rPr>
      </w:pPr>
      <w:r>
        <w:rPr>
          <w:rFonts w:hint="eastAsia" w:ascii="黑体" w:hAnsi="黑体" w:eastAsia="黑体" w:cs="黑体"/>
          <w:color w:val="auto"/>
          <w:kern w:val="2"/>
          <w:sz w:val="28"/>
          <w:szCs w:val="28"/>
          <w:lang w:val="en-US" w:eastAsia="zh-CN" w:bidi="ar-SA"/>
        </w:rPr>
        <w:fldChar w:fldCharType="begin"/>
      </w:r>
      <w:r>
        <w:rPr>
          <w:rFonts w:hint="eastAsia" w:ascii="黑体" w:hAnsi="黑体" w:eastAsia="黑体" w:cs="黑体"/>
          <w:kern w:val="2"/>
          <w:sz w:val="28"/>
          <w:szCs w:val="28"/>
          <w:lang w:val="en-US" w:eastAsia="zh-CN" w:bidi="ar-SA"/>
        </w:rPr>
        <w:instrText xml:space="preserve"> HYPERLINK \l _Toc30159 </w:instrText>
      </w:r>
      <w:r>
        <w:rPr>
          <w:rFonts w:hint="eastAsia" w:ascii="黑体" w:hAnsi="黑体" w:eastAsia="黑体" w:cs="黑体"/>
          <w:kern w:val="2"/>
          <w:sz w:val="28"/>
          <w:szCs w:val="28"/>
          <w:lang w:val="en-US" w:eastAsia="zh-CN" w:bidi="ar-SA"/>
        </w:rPr>
        <w:fldChar w:fldCharType="separate"/>
      </w:r>
      <w:r>
        <w:rPr>
          <w:rFonts w:hint="eastAsia" w:ascii="黑体" w:hAnsi="黑体" w:eastAsia="黑体" w:cs="黑体"/>
          <w:sz w:val="28"/>
          <w:szCs w:val="28"/>
        </w:rPr>
        <w:t>5、存在的问题</w:t>
      </w:r>
      <w:r>
        <w:rPr>
          <w:rFonts w:hint="eastAsia" w:ascii="黑体" w:hAnsi="黑体" w:eastAsia="黑体" w:cs="黑体"/>
          <w:sz w:val="28"/>
          <w:szCs w:val="28"/>
        </w:rPr>
        <w:tab/>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PAGEREF _Toc30159 \h </w:instrText>
      </w:r>
      <w:r>
        <w:rPr>
          <w:rFonts w:hint="eastAsia" w:ascii="黑体" w:hAnsi="黑体" w:eastAsia="黑体" w:cs="黑体"/>
          <w:sz w:val="28"/>
          <w:szCs w:val="28"/>
        </w:rPr>
        <w:fldChar w:fldCharType="separate"/>
      </w:r>
      <w:r>
        <w:rPr>
          <w:rFonts w:hint="eastAsia" w:ascii="黑体" w:hAnsi="黑体" w:eastAsia="黑体" w:cs="黑体"/>
          <w:sz w:val="28"/>
          <w:szCs w:val="28"/>
        </w:rPr>
        <w:t>16</w:t>
      </w:r>
      <w:r>
        <w:rPr>
          <w:rFonts w:hint="eastAsia" w:ascii="黑体" w:hAnsi="黑体" w:eastAsia="黑体" w:cs="黑体"/>
          <w:sz w:val="28"/>
          <w:szCs w:val="28"/>
        </w:rPr>
        <w:fldChar w:fldCharType="end"/>
      </w:r>
      <w:r>
        <w:rPr>
          <w:rFonts w:hint="eastAsia" w:ascii="黑体" w:hAnsi="黑体" w:eastAsia="黑体" w:cs="黑体"/>
          <w:color w:val="auto"/>
          <w:kern w:val="2"/>
          <w:sz w:val="28"/>
          <w:szCs w:val="28"/>
          <w:lang w:val="en-US" w:eastAsia="zh-CN" w:bidi="ar-SA"/>
        </w:rPr>
        <w:fldChar w:fldCharType="end"/>
      </w:r>
    </w:p>
    <w:p>
      <w:pPr>
        <w:pStyle w:val="10"/>
        <w:tabs>
          <w:tab w:val="right" w:leader="dot" w:pos="9072"/>
        </w:tabs>
        <w:rPr>
          <w:rFonts w:hint="eastAsia" w:ascii="黑体" w:hAnsi="黑体" w:eastAsia="黑体" w:cs="黑体"/>
          <w:sz w:val="28"/>
          <w:szCs w:val="28"/>
        </w:rPr>
      </w:pPr>
      <w:r>
        <w:rPr>
          <w:rFonts w:hint="eastAsia" w:ascii="黑体" w:hAnsi="黑体" w:eastAsia="黑体" w:cs="黑体"/>
          <w:color w:val="auto"/>
          <w:kern w:val="2"/>
          <w:sz w:val="28"/>
          <w:szCs w:val="28"/>
          <w:lang w:val="en-US" w:eastAsia="zh-CN" w:bidi="ar-SA"/>
        </w:rPr>
        <w:fldChar w:fldCharType="begin"/>
      </w:r>
      <w:r>
        <w:rPr>
          <w:rFonts w:hint="eastAsia" w:ascii="黑体" w:hAnsi="黑体" w:eastAsia="黑体" w:cs="黑体"/>
          <w:kern w:val="2"/>
          <w:sz w:val="28"/>
          <w:szCs w:val="28"/>
          <w:lang w:val="en-US" w:eastAsia="zh-CN" w:bidi="ar-SA"/>
        </w:rPr>
        <w:instrText xml:space="preserve"> HYPERLINK \l _Toc29315 </w:instrText>
      </w:r>
      <w:r>
        <w:rPr>
          <w:rFonts w:hint="eastAsia" w:ascii="黑体" w:hAnsi="黑体" w:eastAsia="黑体" w:cs="黑体"/>
          <w:kern w:val="2"/>
          <w:sz w:val="28"/>
          <w:szCs w:val="28"/>
          <w:lang w:val="en-US" w:eastAsia="zh-CN" w:bidi="ar-SA"/>
        </w:rPr>
        <w:fldChar w:fldCharType="separate"/>
      </w:r>
      <w:r>
        <w:rPr>
          <w:rFonts w:hint="eastAsia" w:ascii="黑体" w:hAnsi="黑体" w:eastAsia="黑体" w:cs="黑体"/>
          <w:sz w:val="28"/>
          <w:szCs w:val="28"/>
        </w:rPr>
        <w:t>6、改进措施和建议</w:t>
      </w:r>
      <w:r>
        <w:rPr>
          <w:rFonts w:hint="eastAsia" w:ascii="黑体" w:hAnsi="黑体" w:eastAsia="黑体" w:cs="黑体"/>
          <w:sz w:val="28"/>
          <w:szCs w:val="28"/>
        </w:rPr>
        <w:tab/>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PAGEREF _Toc29315 \h </w:instrText>
      </w:r>
      <w:r>
        <w:rPr>
          <w:rFonts w:hint="eastAsia" w:ascii="黑体" w:hAnsi="黑体" w:eastAsia="黑体" w:cs="黑体"/>
          <w:sz w:val="28"/>
          <w:szCs w:val="28"/>
        </w:rPr>
        <w:fldChar w:fldCharType="separate"/>
      </w:r>
      <w:r>
        <w:rPr>
          <w:rFonts w:hint="eastAsia" w:ascii="黑体" w:hAnsi="黑体" w:eastAsia="黑体" w:cs="黑体"/>
          <w:sz w:val="28"/>
          <w:szCs w:val="28"/>
        </w:rPr>
        <w:t>17</w:t>
      </w:r>
      <w:r>
        <w:rPr>
          <w:rFonts w:hint="eastAsia" w:ascii="黑体" w:hAnsi="黑体" w:eastAsia="黑体" w:cs="黑体"/>
          <w:sz w:val="28"/>
          <w:szCs w:val="28"/>
        </w:rPr>
        <w:fldChar w:fldCharType="end"/>
      </w:r>
      <w:r>
        <w:rPr>
          <w:rFonts w:hint="eastAsia" w:ascii="黑体" w:hAnsi="黑体" w:eastAsia="黑体" w:cs="黑体"/>
          <w:color w:val="auto"/>
          <w:kern w:val="2"/>
          <w:sz w:val="28"/>
          <w:szCs w:val="28"/>
          <w:lang w:val="en-US" w:eastAsia="zh-CN" w:bidi="ar-SA"/>
        </w:rPr>
        <w:fldChar w:fldCharType="end"/>
      </w:r>
    </w:p>
    <w:p>
      <w:pPr>
        <w:pStyle w:val="10"/>
        <w:tabs>
          <w:tab w:val="right" w:leader="dot" w:pos="9072"/>
        </w:tabs>
        <w:rPr>
          <w:rFonts w:hint="eastAsia" w:ascii="黑体" w:hAnsi="黑体" w:eastAsia="黑体" w:cs="黑体"/>
          <w:sz w:val="28"/>
          <w:szCs w:val="28"/>
        </w:rPr>
      </w:pPr>
      <w:r>
        <w:rPr>
          <w:rFonts w:hint="eastAsia" w:ascii="黑体" w:hAnsi="黑体" w:eastAsia="黑体" w:cs="黑体"/>
          <w:color w:val="auto"/>
          <w:kern w:val="2"/>
          <w:sz w:val="28"/>
          <w:szCs w:val="28"/>
          <w:lang w:val="en-US" w:eastAsia="zh-CN" w:bidi="ar-SA"/>
        </w:rPr>
        <w:fldChar w:fldCharType="begin"/>
      </w:r>
      <w:r>
        <w:rPr>
          <w:rFonts w:hint="eastAsia" w:ascii="黑体" w:hAnsi="黑体" w:eastAsia="黑体" w:cs="黑体"/>
          <w:kern w:val="2"/>
          <w:sz w:val="28"/>
          <w:szCs w:val="28"/>
          <w:lang w:val="en-US" w:eastAsia="zh-CN" w:bidi="ar-SA"/>
        </w:rPr>
        <w:instrText xml:space="preserve"> HYPERLINK \l _Toc3539 </w:instrText>
      </w:r>
      <w:r>
        <w:rPr>
          <w:rFonts w:hint="eastAsia" w:ascii="黑体" w:hAnsi="黑体" w:eastAsia="黑体" w:cs="黑体"/>
          <w:kern w:val="2"/>
          <w:sz w:val="28"/>
          <w:szCs w:val="28"/>
          <w:lang w:val="en-US" w:eastAsia="zh-CN" w:bidi="ar-SA"/>
        </w:rPr>
        <w:fldChar w:fldCharType="separate"/>
      </w:r>
      <w:r>
        <w:rPr>
          <w:rFonts w:hint="eastAsia" w:ascii="黑体" w:hAnsi="黑体" w:eastAsia="黑体" w:cs="黑体"/>
          <w:sz w:val="28"/>
          <w:szCs w:val="28"/>
        </w:rPr>
        <w:t>7、其他事项说明</w:t>
      </w:r>
      <w:r>
        <w:rPr>
          <w:rFonts w:hint="eastAsia" w:ascii="黑体" w:hAnsi="黑体" w:eastAsia="黑体" w:cs="黑体"/>
          <w:sz w:val="28"/>
          <w:szCs w:val="28"/>
        </w:rPr>
        <w:tab/>
      </w:r>
      <w:r>
        <w:rPr>
          <w:rFonts w:hint="eastAsia" w:ascii="黑体" w:hAnsi="黑体" w:eastAsia="黑体" w:cs="黑体"/>
          <w:sz w:val="28"/>
          <w:szCs w:val="28"/>
        </w:rPr>
        <w:fldChar w:fldCharType="begin"/>
      </w:r>
      <w:r>
        <w:rPr>
          <w:rFonts w:hint="eastAsia" w:ascii="黑体" w:hAnsi="黑体" w:eastAsia="黑体" w:cs="黑体"/>
          <w:sz w:val="28"/>
          <w:szCs w:val="28"/>
        </w:rPr>
        <w:instrText xml:space="preserve"> PAGEREF _Toc3539 \h </w:instrText>
      </w:r>
      <w:r>
        <w:rPr>
          <w:rFonts w:hint="eastAsia" w:ascii="黑体" w:hAnsi="黑体" w:eastAsia="黑体" w:cs="黑体"/>
          <w:sz w:val="28"/>
          <w:szCs w:val="28"/>
        </w:rPr>
        <w:fldChar w:fldCharType="separate"/>
      </w:r>
      <w:r>
        <w:rPr>
          <w:rFonts w:hint="eastAsia" w:ascii="黑体" w:hAnsi="黑体" w:eastAsia="黑体" w:cs="黑体"/>
          <w:sz w:val="28"/>
          <w:szCs w:val="28"/>
        </w:rPr>
        <w:t>18</w:t>
      </w:r>
      <w:r>
        <w:rPr>
          <w:rFonts w:hint="eastAsia" w:ascii="黑体" w:hAnsi="黑体" w:eastAsia="黑体" w:cs="黑体"/>
          <w:sz w:val="28"/>
          <w:szCs w:val="28"/>
        </w:rPr>
        <w:fldChar w:fldCharType="end"/>
      </w:r>
      <w:r>
        <w:rPr>
          <w:rFonts w:hint="eastAsia" w:ascii="黑体" w:hAnsi="黑体" w:eastAsia="黑体" w:cs="黑体"/>
          <w:color w:val="auto"/>
          <w:kern w:val="2"/>
          <w:sz w:val="28"/>
          <w:szCs w:val="28"/>
          <w:lang w:val="en-US" w:eastAsia="zh-CN" w:bidi="ar-SA"/>
        </w:rPr>
        <w:fldChar w:fldCharType="end"/>
      </w:r>
    </w:p>
    <w:p>
      <w:pPr>
        <w:jc w:val="center"/>
        <w:outlineLvl w:val="9"/>
        <w:rPr>
          <w:rFonts w:hint="eastAsia" w:asciiTheme="majorEastAsia" w:hAnsiTheme="majorEastAsia" w:eastAsiaTheme="majorEastAsia"/>
          <w:b/>
          <w:color w:val="auto"/>
          <w:sz w:val="44"/>
          <w:szCs w:val="44"/>
          <w:lang w:eastAsia="zh-CN"/>
        </w:rPr>
        <w:sectPr>
          <w:footerReference r:id="rId10" w:type="default"/>
          <w:pgSz w:w="11906" w:h="16838"/>
          <w:pgMar w:top="1440" w:right="1417" w:bottom="1440" w:left="1417" w:header="851" w:footer="992" w:gutter="0"/>
          <w:pgBorders>
            <w:top w:val="none" w:sz="0" w:space="0"/>
            <w:left w:val="none" w:sz="0" w:space="0"/>
            <w:bottom w:val="none" w:sz="0" w:space="0"/>
            <w:right w:val="none" w:sz="0" w:space="0"/>
          </w:pgBorders>
          <w:pgNumType w:start="1"/>
          <w:cols w:space="0" w:num="1"/>
          <w:titlePg/>
          <w:rtlGutter w:val="0"/>
          <w:docGrid w:type="lines" w:linePitch="312" w:charSpace="0"/>
        </w:sectPr>
      </w:pPr>
      <w:r>
        <w:rPr>
          <w:rFonts w:hint="eastAsia" w:ascii="黑体" w:hAnsi="黑体" w:eastAsia="黑体" w:cs="黑体"/>
          <w:color w:val="auto"/>
          <w:kern w:val="2"/>
          <w:sz w:val="28"/>
          <w:szCs w:val="28"/>
          <w:lang w:val="en-US" w:eastAsia="zh-CN" w:bidi="ar-SA"/>
        </w:rPr>
        <w:fldChar w:fldCharType="end"/>
      </w:r>
    </w:p>
    <w:p>
      <w:pPr>
        <w:jc w:val="center"/>
        <w:outlineLvl w:val="9"/>
        <w:rPr>
          <w:rFonts w:hint="eastAsia" w:asciiTheme="majorEastAsia" w:hAnsiTheme="majorEastAsia" w:eastAsiaTheme="majorEastAsia"/>
          <w:b/>
          <w:color w:val="auto"/>
          <w:sz w:val="44"/>
          <w:szCs w:val="44"/>
          <w:lang w:eastAsia="zh-CN"/>
        </w:rPr>
      </w:pPr>
      <w:bookmarkStart w:id="6" w:name="_Toc9219"/>
      <w:r>
        <w:rPr>
          <w:rFonts w:hint="eastAsia" w:asciiTheme="majorEastAsia" w:hAnsiTheme="majorEastAsia" w:eastAsiaTheme="majorEastAsia"/>
          <w:b/>
          <w:color w:val="auto"/>
          <w:sz w:val="44"/>
          <w:szCs w:val="44"/>
          <w:lang w:eastAsia="zh-CN"/>
        </w:rPr>
        <w:t>赣州蓉江新区农业农村工作办公室</w:t>
      </w:r>
      <w:bookmarkEnd w:id="6"/>
    </w:p>
    <w:p>
      <w:pPr>
        <w:jc w:val="center"/>
        <w:outlineLvl w:val="9"/>
        <w:rPr>
          <w:rFonts w:asciiTheme="majorEastAsia" w:hAnsiTheme="majorEastAsia" w:eastAsiaTheme="majorEastAsia"/>
          <w:b/>
          <w:color w:val="auto"/>
          <w:sz w:val="44"/>
          <w:szCs w:val="44"/>
        </w:rPr>
      </w:pPr>
      <w:r>
        <w:rPr>
          <w:rFonts w:hint="eastAsia" w:asciiTheme="majorEastAsia" w:hAnsiTheme="majorEastAsia" w:eastAsiaTheme="majorEastAsia"/>
          <w:b/>
          <w:color w:val="auto"/>
          <w:sz w:val="44"/>
          <w:szCs w:val="44"/>
          <w:lang w:eastAsia="zh-CN"/>
        </w:rPr>
        <w:t>2022年乡村全面振兴项目支出绩效评价报告</w:t>
      </w:r>
    </w:p>
    <w:p>
      <w:pPr>
        <w:jc w:val="center"/>
        <w:rPr>
          <w:rFonts w:ascii="仿宋" w:hAnsi="仿宋" w:eastAsia="仿宋"/>
          <w:b/>
          <w:color w:val="auto"/>
          <w:sz w:val="32"/>
          <w:szCs w:val="32"/>
        </w:rPr>
      </w:pPr>
      <w:r>
        <w:rPr>
          <w:rFonts w:hint="eastAsia" w:cs="仿宋_GB2312" w:asciiTheme="minorEastAsia" w:hAnsiTheme="minorEastAsia"/>
          <w:sz w:val="28"/>
          <w:szCs w:val="28"/>
          <w:u w:val="none"/>
        </w:rPr>
        <w:t>国众联咨报字﹝2024﹞第5-003</w:t>
      </w:r>
      <w:r>
        <w:rPr>
          <w:rFonts w:hint="eastAsia" w:cs="仿宋_GB2312" w:asciiTheme="minorEastAsia" w:hAnsiTheme="minorEastAsia"/>
          <w:sz w:val="28"/>
          <w:szCs w:val="28"/>
          <w:u w:val="none"/>
          <w:lang w:val="en-US" w:eastAsia="zh-CN"/>
        </w:rPr>
        <w:t>4</w:t>
      </w:r>
      <w:r>
        <w:rPr>
          <w:rFonts w:hint="eastAsia" w:cs="仿宋_GB2312" w:asciiTheme="minorEastAsia" w:hAnsiTheme="minorEastAsia"/>
          <w:sz w:val="28"/>
          <w:szCs w:val="28"/>
          <w:u w:val="none"/>
        </w:rPr>
        <w:t>号</w:t>
      </w:r>
    </w:p>
    <w:p>
      <w:pPr>
        <w:rPr>
          <w:rFonts w:ascii="仿宋" w:hAnsi="仿宋" w:eastAsia="仿宋"/>
          <w:b/>
          <w:color w:val="auto"/>
          <w:sz w:val="32"/>
          <w:szCs w:val="32"/>
        </w:rPr>
      </w:pPr>
      <w:r>
        <w:rPr>
          <w:rFonts w:hint="eastAsia" w:ascii="仿宋" w:hAnsi="仿宋" w:eastAsia="仿宋"/>
          <w:b/>
          <w:color w:val="auto"/>
          <w:sz w:val="32"/>
          <w:szCs w:val="32"/>
          <w:lang w:eastAsia="zh-CN"/>
        </w:rPr>
        <w:t>赣州蓉江新区农业农村工作办公室</w:t>
      </w:r>
      <w:r>
        <w:rPr>
          <w:rFonts w:hint="eastAsia" w:ascii="仿宋" w:hAnsi="仿宋" w:eastAsia="仿宋"/>
          <w:b/>
          <w:color w:val="auto"/>
          <w:sz w:val="32"/>
          <w:szCs w:val="32"/>
        </w:rPr>
        <w:t>财政局：</w:t>
      </w:r>
    </w:p>
    <w:p>
      <w:pPr>
        <w:ind w:firstLine="640" w:firstLineChars="200"/>
        <w:rPr>
          <w:rFonts w:ascii="仿宋" w:hAnsi="仿宋" w:eastAsia="仿宋"/>
          <w:color w:val="auto"/>
          <w:sz w:val="32"/>
          <w:szCs w:val="32"/>
        </w:rPr>
      </w:pPr>
      <w:r>
        <w:rPr>
          <w:rFonts w:hint="eastAsia" w:ascii="仿宋" w:hAnsi="仿宋" w:eastAsia="仿宋"/>
          <w:color w:val="auto"/>
          <w:sz w:val="32"/>
          <w:szCs w:val="32"/>
        </w:rPr>
        <w:t>为贯彻落实全面推进预算绩效管理工作的要求，完善部门预算管理，强化预算支出责任，提高财政资金的使用效益，根据《预算法》《中共中央国务院关于全面实施预算绩效管理的意见》（中发〔2018〕34号）等文件要求，受贵单位的委托，</w:t>
      </w:r>
      <w:r>
        <w:rPr>
          <w:rFonts w:hint="eastAsia" w:ascii="仿宋" w:hAnsi="仿宋" w:eastAsia="仿宋"/>
          <w:color w:val="auto"/>
          <w:sz w:val="32"/>
          <w:szCs w:val="32"/>
          <w:lang w:eastAsia="zh-CN"/>
        </w:rPr>
        <w:t>国众联资产评估土地房地产估价有限公司</w:t>
      </w:r>
      <w:r>
        <w:rPr>
          <w:rFonts w:hint="eastAsia" w:ascii="仿宋" w:hAnsi="仿宋" w:eastAsia="仿宋"/>
          <w:color w:val="auto"/>
          <w:sz w:val="32"/>
          <w:szCs w:val="32"/>
        </w:rPr>
        <w:t>以第三方社会机构的身份，承担了</w:t>
      </w:r>
      <w:r>
        <w:rPr>
          <w:rFonts w:hint="eastAsia" w:ascii="仿宋" w:hAnsi="仿宋" w:eastAsia="仿宋"/>
          <w:color w:val="auto"/>
          <w:sz w:val="32"/>
          <w:szCs w:val="32"/>
          <w:lang w:eastAsia="zh-CN"/>
        </w:rPr>
        <w:t>赣州蓉江新区农业农村工作办公室2022年乡村全面振兴项目</w:t>
      </w:r>
      <w:r>
        <w:rPr>
          <w:rFonts w:hint="eastAsia" w:ascii="仿宋" w:hAnsi="仿宋" w:eastAsia="仿宋"/>
          <w:color w:val="auto"/>
          <w:sz w:val="32"/>
          <w:szCs w:val="32"/>
        </w:rPr>
        <w:t>（以下简称“项目”或“该项目”）的绩效评价工作。本次绩效评价工作严格依照相关法律法规的规定，遵循“独立、客观、公正、科学”的原则进行。</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 w:hAnsi="仿宋" w:eastAsia="仿宋"/>
          <w:color w:val="auto"/>
          <w:sz w:val="32"/>
          <w:szCs w:val="32"/>
          <w:highlight w:val="none"/>
        </w:rPr>
      </w:pPr>
      <w:r>
        <w:rPr>
          <w:rFonts w:hint="eastAsia" w:ascii="仿宋" w:hAnsi="仿宋" w:eastAsia="仿宋"/>
          <w:color w:val="auto"/>
          <w:sz w:val="32"/>
          <w:szCs w:val="32"/>
          <w:lang w:eastAsia="zh-CN"/>
        </w:rPr>
        <w:t>国众联资产评估土地房地产估价有限公司</w:t>
      </w:r>
      <w:r>
        <w:rPr>
          <w:rFonts w:hint="eastAsia" w:ascii="仿宋" w:hAnsi="仿宋" w:eastAsia="仿宋"/>
          <w:color w:val="auto"/>
          <w:sz w:val="32"/>
          <w:szCs w:val="32"/>
        </w:rPr>
        <w:t>接受委托任务后于202</w:t>
      </w:r>
      <w:r>
        <w:rPr>
          <w:rFonts w:hint="eastAsia" w:ascii="仿宋" w:hAnsi="仿宋" w:eastAsia="仿宋"/>
          <w:color w:val="auto"/>
          <w:sz w:val="32"/>
          <w:szCs w:val="32"/>
          <w:lang w:val="en-US" w:eastAsia="zh-CN"/>
        </w:rPr>
        <w:t>4</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1</w:t>
      </w:r>
      <w:r>
        <w:rPr>
          <w:rFonts w:hint="eastAsia" w:ascii="仿宋" w:hAnsi="仿宋" w:eastAsia="仿宋"/>
          <w:color w:val="auto"/>
          <w:sz w:val="32"/>
          <w:szCs w:val="32"/>
        </w:rPr>
        <w:t>月开始，抽调精干人员力量组成绩效评价组，精心制定绩效评价方案，</w:t>
      </w:r>
      <w:r>
        <w:rPr>
          <w:rFonts w:hint="eastAsia" w:ascii="仿宋" w:hAnsi="仿宋" w:eastAsia="仿宋"/>
          <w:color w:val="auto"/>
          <w:sz w:val="32"/>
          <w:szCs w:val="32"/>
          <w:highlight w:val="none"/>
        </w:rPr>
        <w:t>通过访谈、查阅文件文献、问卷调查、现场调研等方式，充分了解和掌握了评价对象的相关情况后，按照绩效评价指标体系，对项目取得的成效与经验、项目存在的问题进行归纳总结，并提出相关建议，得出评价结果。</w:t>
      </w:r>
    </w:p>
    <w:p>
      <w:pPr>
        <w:ind w:firstLine="640" w:firstLineChars="200"/>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rPr>
        <w:t>绩效评价组以绩效评价指标体系要求为基础进行资料收集，收集了项目实施过程中的各项资料，对项目实施单位相关负责人进行访谈、开展项目的满意度调查工作等，在此基础上形成《赣州蓉江新区</w:t>
      </w:r>
      <w:r>
        <w:rPr>
          <w:rFonts w:hint="eastAsia" w:ascii="仿宋" w:hAnsi="仿宋" w:eastAsia="仿宋"/>
          <w:color w:val="auto"/>
          <w:sz w:val="32"/>
          <w:szCs w:val="32"/>
          <w:highlight w:val="none"/>
          <w:lang w:val="en-US" w:eastAsia="zh-CN"/>
        </w:rPr>
        <w:t>农业农村工作办公室</w:t>
      </w:r>
      <w:r>
        <w:rPr>
          <w:rFonts w:hint="eastAsia" w:ascii="仿宋" w:hAnsi="仿宋" w:eastAsia="仿宋"/>
          <w:color w:val="auto"/>
          <w:sz w:val="32"/>
          <w:szCs w:val="32"/>
          <w:highlight w:val="none"/>
          <w:lang w:eastAsia="zh-CN"/>
        </w:rPr>
        <w:t>2022年乡村全面振兴项目</w:t>
      </w:r>
      <w:r>
        <w:rPr>
          <w:rFonts w:hint="eastAsia" w:ascii="仿宋" w:hAnsi="仿宋" w:eastAsia="仿宋"/>
          <w:color w:val="auto"/>
          <w:sz w:val="32"/>
          <w:szCs w:val="32"/>
          <w:highlight w:val="none"/>
        </w:rPr>
        <w:t>支出绩效评价报告》。</w:t>
      </w:r>
    </w:p>
    <w:p>
      <w:pPr>
        <w:outlineLvl w:val="1"/>
        <w:rPr>
          <w:rFonts w:ascii="仿宋" w:hAnsi="仿宋" w:eastAsia="仿宋"/>
          <w:b/>
          <w:color w:val="auto"/>
          <w:sz w:val="32"/>
          <w:szCs w:val="32"/>
        </w:rPr>
      </w:pPr>
      <w:bookmarkStart w:id="7" w:name="_Toc16802"/>
      <w:r>
        <w:rPr>
          <w:rFonts w:hint="eastAsia" w:ascii="仿宋" w:hAnsi="仿宋" w:eastAsia="仿宋"/>
          <w:b/>
          <w:color w:val="auto"/>
          <w:sz w:val="32"/>
          <w:szCs w:val="32"/>
        </w:rPr>
        <w:t>1、项目概述</w:t>
      </w:r>
      <w:bookmarkEnd w:id="7"/>
    </w:p>
    <w:p>
      <w:pPr>
        <w:ind w:firstLine="482" w:firstLineChars="150"/>
        <w:outlineLvl w:val="2"/>
        <w:rPr>
          <w:rFonts w:ascii="仿宋" w:hAnsi="仿宋" w:eastAsia="仿宋"/>
          <w:b/>
          <w:color w:val="auto"/>
          <w:sz w:val="32"/>
          <w:szCs w:val="32"/>
        </w:rPr>
      </w:pPr>
      <w:bookmarkStart w:id="8" w:name="_Toc23729"/>
      <w:r>
        <w:rPr>
          <w:rFonts w:hint="eastAsia" w:ascii="仿宋" w:hAnsi="仿宋" w:eastAsia="仿宋"/>
          <w:b/>
          <w:color w:val="auto"/>
          <w:sz w:val="32"/>
          <w:szCs w:val="32"/>
        </w:rPr>
        <w:t>1.1项目基本情况</w:t>
      </w:r>
      <w:bookmarkEnd w:id="8"/>
    </w:p>
    <w:p>
      <w:pPr>
        <w:ind w:firstLine="482" w:firstLineChars="150"/>
        <w:rPr>
          <w:rFonts w:ascii="仿宋" w:hAnsi="仿宋" w:eastAsia="仿宋"/>
          <w:b/>
          <w:color w:val="auto"/>
          <w:sz w:val="32"/>
          <w:szCs w:val="32"/>
        </w:rPr>
      </w:pPr>
      <w:r>
        <w:rPr>
          <w:rFonts w:hint="eastAsia" w:ascii="仿宋" w:hAnsi="仿宋" w:eastAsia="仿宋"/>
          <w:b/>
          <w:color w:val="auto"/>
          <w:sz w:val="32"/>
          <w:szCs w:val="32"/>
        </w:rPr>
        <w:t>1.1.1项目主要内容</w:t>
      </w:r>
    </w:p>
    <w:p>
      <w:pPr>
        <w:ind w:firstLine="640" w:firstLineChars="200"/>
        <w:rPr>
          <w:rFonts w:ascii="仿宋" w:hAnsi="仿宋" w:eastAsia="仿宋"/>
          <w:b/>
          <w:color w:val="auto"/>
          <w:sz w:val="32"/>
          <w:szCs w:val="32"/>
        </w:rPr>
      </w:pPr>
      <w:r>
        <w:rPr>
          <w:rFonts w:hint="eastAsia" w:ascii="仿宋" w:hAnsi="仿宋" w:eastAsia="仿宋"/>
          <w:color w:val="auto"/>
          <w:sz w:val="32"/>
          <w:szCs w:val="32"/>
          <w:highlight w:val="none"/>
          <w:lang w:eastAsia="zh-CN"/>
        </w:rPr>
        <w:t>赣州蓉江新区农业农村工作办公室2022年</w:t>
      </w:r>
      <w:r>
        <w:rPr>
          <w:rFonts w:hint="eastAsia" w:ascii="仿宋" w:hAnsi="仿宋" w:eastAsia="仿宋"/>
          <w:color w:val="auto"/>
          <w:sz w:val="32"/>
          <w:szCs w:val="32"/>
          <w:highlight w:val="none"/>
          <w:lang w:val="en-US" w:eastAsia="zh-CN"/>
        </w:rPr>
        <w:t>乡村全面振兴</w:t>
      </w:r>
      <w:r>
        <w:rPr>
          <w:rFonts w:hint="eastAsia" w:ascii="仿宋" w:hAnsi="仿宋" w:eastAsia="仿宋"/>
          <w:color w:val="auto"/>
          <w:sz w:val="32"/>
          <w:szCs w:val="32"/>
          <w:highlight w:val="none"/>
          <w:lang w:eastAsia="zh-CN"/>
        </w:rPr>
        <w:t>项目</w:t>
      </w:r>
      <w:r>
        <w:rPr>
          <w:rFonts w:hint="eastAsia" w:ascii="仿宋" w:hAnsi="仿宋" w:eastAsia="仿宋"/>
          <w:color w:val="auto"/>
          <w:sz w:val="32"/>
          <w:szCs w:val="32"/>
          <w:highlight w:val="none"/>
        </w:rPr>
        <w:t>主要内容为</w:t>
      </w:r>
      <w:r>
        <w:rPr>
          <w:rFonts w:hint="eastAsia" w:ascii="仿宋" w:hAnsi="仿宋" w:eastAsia="仿宋"/>
          <w:color w:val="auto"/>
          <w:sz w:val="32"/>
          <w:szCs w:val="32"/>
          <w:highlight w:val="none"/>
          <w:lang w:val="en-US" w:eastAsia="zh-CN"/>
        </w:rPr>
        <w:t>潭口镇、潭东镇、高校园区范围内的乡村建设、产业发展、创业就业、巩固“三保障”成果</w:t>
      </w:r>
      <w:r>
        <w:rPr>
          <w:rFonts w:hint="eastAsia" w:ascii="仿宋" w:hAnsi="仿宋" w:eastAsia="仿宋"/>
          <w:color w:val="auto"/>
          <w:sz w:val="32"/>
          <w:szCs w:val="32"/>
        </w:rPr>
        <w:t>。</w:t>
      </w:r>
    </w:p>
    <w:p>
      <w:pPr>
        <w:ind w:firstLine="482" w:firstLineChars="150"/>
        <w:rPr>
          <w:rFonts w:ascii="仿宋" w:hAnsi="仿宋" w:eastAsia="仿宋"/>
          <w:b/>
          <w:color w:val="auto"/>
          <w:sz w:val="32"/>
          <w:szCs w:val="32"/>
        </w:rPr>
      </w:pPr>
      <w:r>
        <w:rPr>
          <w:rFonts w:hint="eastAsia" w:ascii="仿宋" w:hAnsi="仿宋" w:eastAsia="仿宋"/>
          <w:b/>
          <w:color w:val="auto"/>
          <w:sz w:val="32"/>
          <w:szCs w:val="32"/>
        </w:rPr>
        <w:t>1.1.2项目预算及资金来源</w:t>
      </w:r>
    </w:p>
    <w:p>
      <w:pPr>
        <w:ind w:firstLine="640" w:firstLineChars="200"/>
        <w:rPr>
          <w:rFonts w:ascii="仿宋" w:hAnsi="仿宋" w:eastAsia="仿宋"/>
          <w:b/>
          <w:color w:val="auto"/>
          <w:sz w:val="32"/>
          <w:szCs w:val="32"/>
        </w:rPr>
      </w:pPr>
      <w:r>
        <w:rPr>
          <w:rFonts w:hint="eastAsia" w:ascii="仿宋" w:hAnsi="仿宋" w:eastAsia="仿宋"/>
          <w:color w:val="auto"/>
          <w:sz w:val="32"/>
          <w:szCs w:val="32"/>
          <w:lang w:val="en-US" w:eastAsia="zh-CN"/>
        </w:rPr>
        <w:t>项目预算资金4654万元，其中中央衔接资金1649万元，省级衔接资金1898万元，市级衔接资金487万元，区级衔接资金620万元。</w:t>
      </w:r>
    </w:p>
    <w:p>
      <w:pPr>
        <w:ind w:firstLine="482" w:firstLineChars="150"/>
        <w:rPr>
          <w:rFonts w:ascii="仿宋" w:hAnsi="仿宋" w:eastAsia="仿宋"/>
          <w:b/>
          <w:color w:val="auto"/>
          <w:sz w:val="32"/>
          <w:szCs w:val="32"/>
          <w:highlight w:val="none"/>
        </w:rPr>
      </w:pPr>
      <w:r>
        <w:rPr>
          <w:rFonts w:hint="eastAsia" w:ascii="仿宋" w:hAnsi="仿宋" w:eastAsia="仿宋"/>
          <w:b/>
          <w:color w:val="auto"/>
          <w:sz w:val="32"/>
          <w:szCs w:val="32"/>
          <w:highlight w:val="none"/>
        </w:rPr>
        <w:t>1.1.3项目实施主体</w:t>
      </w:r>
    </w:p>
    <w:p>
      <w:pPr>
        <w:ind w:firstLine="640" w:firstLineChars="200"/>
        <w:rPr>
          <w:rFonts w:hint="default" w:ascii="仿宋" w:hAnsi="仿宋" w:eastAsia="仿宋"/>
          <w:color w:val="auto"/>
          <w:sz w:val="32"/>
          <w:szCs w:val="32"/>
          <w:lang w:val="en-US" w:eastAsia="zh-CN"/>
        </w:rPr>
      </w:pPr>
      <w:r>
        <w:rPr>
          <w:rFonts w:hint="eastAsia" w:ascii="仿宋" w:hAnsi="仿宋" w:eastAsia="仿宋"/>
          <w:color w:val="auto"/>
          <w:sz w:val="32"/>
          <w:szCs w:val="32"/>
        </w:rPr>
        <w:t>该项目实施主体为</w:t>
      </w:r>
      <w:r>
        <w:rPr>
          <w:rFonts w:hint="eastAsia" w:ascii="仿宋" w:hAnsi="仿宋" w:eastAsia="仿宋"/>
          <w:color w:val="auto"/>
          <w:sz w:val="32"/>
          <w:szCs w:val="32"/>
          <w:lang w:val="en-US" w:eastAsia="zh-CN"/>
        </w:rPr>
        <w:t>潭口镇人民政府、潭东镇人民政府、高校园区管理处。</w:t>
      </w:r>
    </w:p>
    <w:p>
      <w:pPr>
        <w:ind w:firstLine="482" w:firstLineChars="150"/>
        <w:rPr>
          <w:rFonts w:ascii="仿宋" w:hAnsi="仿宋" w:eastAsia="仿宋"/>
          <w:b/>
          <w:color w:val="auto"/>
          <w:sz w:val="32"/>
          <w:szCs w:val="32"/>
        </w:rPr>
      </w:pPr>
      <w:r>
        <w:rPr>
          <w:rFonts w:hint="eastAsia" w:ascii="仿宋" w:hAnsi="仿宋" w:eastAsia="仿宋"/>
          <w:b/>
          <w:color w:val="auto"/>
          <w:sz w:val="32"/>
          <w:szCs w:val="32"/>
        </w:rPr>
        <w:t>1.1.4项目绩效目标</w:t>
      </w:r>
    </w:p>
    <w:p>
      <w:pPr>
        <w:ind w:firstLine="640" w:firstLineChars="200"/>
        <w:rPr>
          <w:rFonts w:hint="default" w:ascii="仿宋" w:hAnsi="仿宋" w:eastAsia="仿宋"/>
          <w:b/>
          <w:color w:val="auto"/>
          <w:sz w:val="32"/>
          <w:szCs w:val="32"/>
          <w:lang w:val="en-US" w:eastAsia="zh-CN"/>
        </w:rPr>
      </w:pPr>
      <w:r>
        <w:rPr>
          <w:rFonts w:hint="eastAsia" w:ascii="仿宋" w:hAnsi="仿宋" w:eastAsia="仿宋"/>
          <w:color w:val="auto"/>
          <w:sz w:val="32"/>
          <w:szCs w:val="32"/>
          <w:lang w:val="en-US" w:eastAsia="zh-CN"/>
        </w:rPr>
        <w:t>因项目较多，各项目实施情况不同，绩效目标与指标值不同，无法获取统一的项目绩效目标。</w:t>
      </w:r>
    </w:p>
    <w:p>
      <w:pPr>
        <w:ind w:firstLine="321" w:firstLineChars="100"/>
        <w:outlineLvl w:val="2"/>
        <w:rPr>
          <w:rFonts w:ascii="仿宋" w:hAnsi="仿宋" w:eastAsia="仿宋"/>
          <w:b/>
          <w:color w:val="auto"/>
          <w:sz w:val="32"/>
          <w:szCs w:val="32"/>
        </w:rPr>
      </w:pPr>
      <w:bookmarkStart w:id="9" w:name="_Toc15651"/>
      <w:r>
        <w:rPr>
          <w:rFonts w:hint="eastAsia" w:ascii="仿宋" w:hAnsi="仿宋" w:eastAsia="仿宋"/>
          <w:b/>
          <w:color w:val="auto"/>
          <w:sz w:val="32"/>
          <w:szCs w:val="32"/>
        </w:rPr>
        <w:t>1.2项目实施情况</w:t>
      </w:r>
      <w:bookmarkEnd w:id="9"/>
    </w:p>
    <w:p>
      <w:pPr>
        <w:ind w:firstLine="321" w:firstLineChars="100"/>
        <w:rPr>
          <w:rFonts w:ascii="仿宋" w:hAnsi="仿宋" w:eastAsia="仿宋"/>
          <w:b/>
          <w:color w:val="auto"/>
          <w:sz w:val="32"/>
          <w:szCs w:val="32"/>
        </w:rPr>
      </w:pPr>
      <w:r>
        <w:rPr>
          <w:rFonts w:hint="eastAsia" w:ascii="仿宋" w:hAnsi="仿宋" w:eastAsia="仿宋"/>
          <w:b/>
          <w:color w:val="auto"/>
          <w:sz w:val="32"/>
          <w:szCs w:val="32"/>
        </w:rPr>
        <w:t>1.2.1实际实施起止时间</w:t>
      </w:r>
    </w:p>
    <w:p>
      <w:pPr>
        <w:ind w:firstLine="640" w:firstLineChars="200"/>
        <w:rPr>
          <w:rFonts w:hint="default" w:ascii="仿宋" w:hAnsi="仿宋" w:eastAsia="仿宋"/>
          <w:b/>
          <w:color w:val="auto"/>
          <w:sz w:val="32"/>
          <w:szCs w:val="32"/>
          <w:lang w:val="en-US" w:eastAsia="zh-CN"/>
        </w:rPr>
      </w:pPr>
      <w:r>
        <w:rPr>
          <w:rFonts w:hint="eastAsia" w:ascii="仿宋" w:hAnsi="仿宋" w:eastAsia="仿宋"/>
          <w:color w:val="auto"/>
          <w:sz w:val="32"/>
          <w:szCs w:val="32"/>
          <w:lang w:val="en-US" w:eastAsia="zh-CN"/>
        </w:rPr>
        <w:t>各项目实施的起止时间不同，根据实际情况而定。</w:t>
      </w:r>
    </w:p>
    <w:p>
      <w:pPr>
        <w:ind w:firstLine="321" w:firstLineChars="100"/>
        <w:rPr>
          <w:rFonts w:hint="eastAsia" w:ascii="仿宋" w:hAnsi="仿宋" w:eastAsia="仿宋"/>
          <w:b/>
          <w:color w:val="auto"/>
          <w:sz w:val="32"/>
          <w:szCs w:val="32"/>
        </w:rPr>
      </w:pPr>
      <w:r>
        <w:rPr>
          <w:rFonts w:hint="eastAsia" w:ascii="仿宋" w:hAnsi="仿宋" w:eastAsia="仿宋"/>
          <w:b/>
          <w:color w:val="auto"/>
          <w:sz w:val="32"/>
          <w:szCs w:val="32"/>
        </w:rPr>
        <w:t>1.2.2具体实施流程</w:t>
      </w:r>
    </w:p>
    <w:p>
      <w:pPr>
        <w:numPr>
          <w:ilvl w:val="0"/>
          <w:numId w:val="2"/>
        </w:numPr>
        <w:ind w:left="0" w:leftChars="0"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村级申报：需求调查</w:t>
      </w:r>
      <w:r>
        <w:rPr>
          <w:rFonts w:hint="default" w:ascii="仿宋" w:hAnsi="仿宋" w:eastAsia="仿宋"/>
          <w:color w:val="auto"/>
          <w:sz w:val="32"/>
          <w:szCs w:val="32"/>
          <w:lang w:val="en-US" w:eastAsia="zh-CN"/>
        </w:rPr>
        <w:t>→</w:t>
      </w:r>
      <w:r>
        <w:rPr>
          <w:rFonts w:hint="eastAsia" w:ascii="仿宋" w:hAnsi="仿宋" w:eastAsia="仿宋"/>
          <w:color w:val="auto"/>
          <w:sz w:val="32"/>
          <w:szCs w:val="32"/>
          <w:lang w:val="en-US" w:eastAsia="zh-CN"/>
        </w:rPr>
        <w:t>梳理汇总</w:t>
      </w:r>
      <w:r>
        <w:rPr>
          <w:rFonts w:hint="default" w:ascii="仿宋" w:hAnsi="仿宋" w:eastAsia="仿宋"/>
          <w:color w:val="auto"/>
          <w:sz w:val="32"/>
          <w:szCs w:val="32"/>
          <w:lang w:val="en-US" w:eastAsia="zh-CN"/>
        </w:rPr>
        <w:t>→</w:t>
      </w:r>
      <w:r>
        <w:rPr>
          <w:rFonts w:hint="eastAsia" w:ascii="仿宋" w:hAnsi="仿宋" w:eastAsia="仿宋"/>
          <w:color w:val="auto"/>
          <w:sz w:val="32"/>
          <w:szCs w:val="32"/>
          <w:lang w:val="en-US" w:eastAsia="zh-CN"/>
        </w:rPr>
        <w:t>民主评议</w:t>
      </w:r>
      <w:r>
        <w:rPr>
          <w:rFonts w:hint="default" w:ascii="仿宋" w:hAnsi="仿宋" w:eastAsia="仿宋"/>
          <w:color w:val="auto"/>
          <w:sz w:val="32"/>
          <w:szCs w:val="32"/>
          <w:lang w:val="en-US" w:eastAsia="zh-CN"/>
        </w:rPr>
        <w:t>→</w:t>
      </w:r>
      <w:r>
        <w:rPr>
          <w:rFonts w:hint="eastAsia" w:ascii="仿宋" w:hAnsi="仿宋" w:eastAsia="仿宋"/>
          <w:color w:val="auto"/>
          <w:sz w:val="32"/>
          <w:szCs w:val="32"/>
          <w:lang w:val="en-US" w:eastAsia="zh-CN"/>
        </w:rPr>
        <w:t>公示上报；</w:t>
      </w:r>
    </w:p>
    <w:p>
      <w:pPr>
        <w:numPr>
          <w:ilvl w:val="0"/>
          <w:numId w:val="2"/>
        </w:numPr>
        <w:ind w:left="0" w:leftChars="0"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乡镇审核：核查把关</w:t>
      </w:r>
      <w:r>
        <w:rPr>
          <w:rFonts w:hint="default" w:ascii="仿宋" w:hAnsi="仿宋" w:eastAsia="仿宋"/>
          <w:color w:val="auto"/>
          <w:sz w:val="32"/>
          <w:szCs w:val="32"/>
          <w:lang w:val="en-US" w:eastAsia="zh-CN"/>
        </w:rPr>
        <w:t>→</w:t>
      </w:r>
      <w:r>
        <w:rPr>
          <w:rFonts w:hint="eastAsia" w:ascii="仿宋" w:hAnsi="仿宋" w:eastAsia="仿宋"/>
          <w:color w:val="auto"/>
          <w:sz w:val="32"/>
          <w:szCs w:val="32"/>
          <w:lang w:val="en-US" w:eastAsia="zh-CN"/>
        </w:rPr>
        <w:t>补充完善</w:t>
      </w:r>
      <w:r>
        <w:rPr>
          <w:rFonts w:hint="default" w:ascii="仿宋" w:hAnsi="仿宋" w:eastAsia="仿宋"/>
          <w:color w:val="auto"/>
          <w:sz w:val="32"/>
          <w:szCs w:val="32"/>
          <w:lang w:val="en-US" w:eastAsia="zh-CN"/>
        </w:rPr>
        <w:t>→</w:t>
      </w:r>
      <w:r>
        <w:rPr>
          <w:rFonts w:hint="eastAsia" w:ascii="仿宋" w:hAnsi="仿宋" w:eastAsia="仿宋"/>
          <w:color w:val="auto"/>
          <w:sz w:val="32"/>
          <w:szCs w:val="32"/>
          <w:lang w:val="en-US" w:eastAsia="zh-CN"/>
        </w:rPr>
        <w:t>集中审核</w:t>
      </w:r>
      <w:r>
        <w:rPr>
          <w:rFonts w:hint="default" w:ascii="仿宋" w:hAnsi="仿宋" w:eastAsia="仿宋"/>
          <w:color w:val="auto"/>
          <w:sz w:val="32"/>
          <w:szCs w:val="32"/>
          <w:lang w:val="en-US" w:eastAsia="zh-CN"/>
        </w:rPr>
        <w:t>→</w:t>
      </w:r>
      <w:r>
        <w:rPr>
          <w:rFonts w:hint="eastAsia" w:ascii="仿宋" w:hAnsi="仿宋" w:eastAsia="仿宋"/>
          <w:color w:val="auto"/>
          <w:sz w:val="32"/>
          <w:szCs w:val="32"/>
          <w:lang w:val="en-US" w:eastAsia="zh-CN"/>
        </w:rPr>
        <w:t>公示上报；</w:t>
      </w:r>
    </w:p>
    <w:p>
      <w:pPr>
        <w:numPr>
          <w:ilvl w:val="0"/>
          <w:numId w:val="2"/>
        </w:numPr>
        <w:ind w:left="0" w:leftChars="0"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县级行业部门论证：分类送审</w:t>
      </w:r>
      <w:r>
        <w:rPr>
          <w:rFonts w:hint="default" w:ascii="仿宋" w:hAnsi="仿宋" w:eastAsia="仿宋"/>
          <w:color w:val="auto"/>
          <w:sz w:val="32"/>
          <w:szCs w:val="32"/>
          <w:lang w:val="en-US" w:eastAsia="zh-CN"/>
        </w:rPr>
        <w:t>→</w:t>
      </w:r>
      <w:r>
        <w:rPr>
          <w:rFonts w:hint="eastAsia" w:ascii="仿宋" w:hAnsi="仿宋" w:eastAsia="仿宋"/>
          <w:color w:val="auto"/>
          <w:sz w:val="32"/>
          <w:szCs w:val="32"/>
          <w:lang w:val="en-US" w:eastAsia="zh-CN"/>
        </w:rPr>
        <w:t>补充完善</w:t>
      </w:r>
      <w:r>
        <w:rPr>
          <w:rFonts w:hint="default" w:ascii="仿宋" w:hAnsi="仿宋" w:eastAsia="仿宋"/>
          <w:color w:val="auto"/>
          <w:sz w:val="32"/>
          <w:szCs w:val="32"/>
          <w:lang w:val="en-US" w:eastAsia="zh-CN"/>
        </w:rPr>
        <w:t>→</w:t>
      </w:r>
      <w:r>
        <w:rPr>
          <w:rFonts w:hint="eastAsia" w:ascii="仿宋" w:hAnsi="仿宋" w:eastAsia="仿宋"/>
          <w:color w:val="auto"/>
          <w:sz w:val="32"/>
          <w:szCs w:val="32"/>
          <w:lang w:val="en-US" w:eastAsia="zh-CN"/>
        </w:rPr>
        <w:t>部门审查</w:t>
      </w:r>
      <w:r>
        <w:rPr>
          <w:rFonts w:hint="default" w:ascii="仿宋" w:hAnsi="仿宋" w:eastAsia="仿宋"/>
          <w:color w:val="auto"/>
          <w:sz w:val="32"/>
          <w:szCs w:val="32"/>
          <w:lang w:val="en-US" w:eastAsia="zh-CN"/>
        </w:rPr>
        <w:t>→</w:t>
      </w:r>
      <w:r>
        <w:rPr>
          <w:rFonts w:hint="eastAsia" w:ascii="仿宋" w:hAnsi="仿宋" w:eastAsia="仿宋"/>
          <w:color w:val="auto"/>
          <w:sz w:val="32"/>
          <w:szCs w:val="32"/>
          <w:lang w:val="en-US" w:eastAsia="zh-CN"/>
        </w:rPr>
        <w:t>反馈意见</w:t>
      </w:r>
      <w:r>
        <w:rPr>
          <w:rFonts w:hint="default" w:ascii="仿宋" w:hAnsi="仿宋" w:eastAsia="仿宋"/>
          <w:color w:val="auto"/>
          <w:sz w:val="32"/>
          <w:szCs w:val="32"/>
          <w:lang w:val="en-US" w:eastAsia="zh-CN"/>
        </w:rPr>
        <w:t>→</w:t>
      </w:r>
      <w:r>
        <w:rPr>
          <w:rFonts w:hint="eastAsia" w:ascii="仿宋" w:hAnsi="仿宋" w:eastAsia="仿宋"/>
          <w:color w:val="auto"/>
          <w:sz w:val="32"/>
          <w:szCs w:val="32"/>
          <w:lang w:val="en-US" w:eastAsia="zh-CN"/>
        </w:rPr>
        <w:t>汇总上报；</w:t>
      </w:r>
    </w:p>
    <w:p>
      <w:pPr>
        <w:numPr>
          <w:ilvl w:val="0"/>
          <w:numId w:val="2"/>
        </w:numPr>
        <w:ind w:left="0" w:leftChars="0" w:firstLine="640" w:firstLineChars="200"/>
        <w:rPr>
          <w:rFonts w:hint="eastAsia" w:ascii="仿宋" w:hAnsi="仿宋" w:eastAsia="仿宋"/>
          <w:color w:val="auto"/>
          <w:sz w:val="32"/>
          <w:szCs w:val="32"/>
        </w:rPr>
      </w:pPr>
      <w:r>
        <w:rPr>
          <w:rFonts w:hint="eastAsia" w:ascii="仿宋" w:hAnsi="仿宋" w:eastAsia="仿宋"/>
          <w:color w:val="auto"/>
          <w:sz w:val="32"/>
          <w:szCs w:val="32"/>
          <w:lang w:val="en-US" w:eastAsia="zh-CN"/>
        </w:rPr>
        <w:t>县委农村领导工作小组（或授权后的巩固衔接工作领导小组）：集中审批</w:t>
      </w:r>
      <w:r>
        <w:rPr>
          <w:rFonts w:hint="default" w:ascii="仿宋" w:hAnsi="仿宋" w:eastAsia="仿宋"/>
          <w:color w:val="auto"/>
          <w:sz w:val="32"/>
          <w:szCs w:val="32"/>
          <w:lang w:val="en-US" w:eastAsia="zh-CN"/>
        </w:rPr>
        <w:t>→</w:t>
      </w:r>
      <w:r>
        <w:rPr>
          <w:rFonts w:hint="eastAsia" w:ascii="仿宋" w:hAnsi="仿宋" w:eastAsia="仿宋"/>
          <w:color w:val="auto"/>
          <w:sz w:val="32"/>
          <w:szCs w:val="32"/>
          <w:lang w:val="en-US" w:eastAsia="zh-CN"/>
        </w:rPr>
        <w:t>公示公告</w:t>
      </w:r>
      <w:r>
        <w:rPr>
          <w:rFonts w:hint="default" w:ascii="仿宋" w:hAnsi="仿宋" w:eastAsia="仿宋"/>
          <w:color w:val="auto"/>
          <w:sz w:val="32"/>
          <w:szCs w:val="32"/>
          <w:lang w:val="en-US" w:eastAsia="zh-CN"/>
        </w:rPr>
        <w:t>→</w:t>
      </w:r>
      <w:r>
        <w:rPr>
          <w:rFonts w:hint="eastAsia" w:ascii="仿宋" w:hAnsi="仿宋" w:eastAsia="仿宋"/>
          <w:color w:val="auto"/>
          <w:sz w:val="32"/>
          <w:szCs w:val="32"/>
          <w:lang w:val="en-US" w:eastAsia="zh-CN"/>
        </w:rPr>
        <w:t>入库反馈。</w:t>
      </w:r>
    </w:p>
    <w:p>
      <w:pPr>
        <w:ind w:firstLine="321" w:firstLineChars="100"/>
        <w:rPr>
          <w:rFonts w:ascii="仿宋" w:hAnsi="仿宋" w:eastAsia="仿宋"/>
          <w:b/>
          <w:color w:val="auto"/>
          <w:sz w:val="32"/>
          <w:szCs w:val="32"/>
        </w:rPr>
      </w:pPr>
      <w:r>
        <w:rPr>
          <w:rFonts w:hint="eastAsia" w:ascii="仿宋" w:hAnsi="仿宋" w:eastAsia="仿宋"/>
          <w:b/>
          <w:color w:val="auto"/>
          <w:sz w:val="32"/>
          <w:szCs w:val="32"/>
        </w:rPr>
        <w:t>1.2.3资金落实及支出情况</w:t>
      </w:r>
    </w:p>
    <w:p>
      <w:pPr>
        <w:ind w:firstLine="640" w:firstLineChars="200"/>
        <w:rPr>
          <w:rFonts w:hint="default" w:ascii="仿宋" w:hAnsi="仿宋" w:eastAsia="仿宋"/>
          <w:color w:val="auto"/>
          <w:sz w:val="32"/>
          <w:szCs w:val="32"/>
          <w:lang w:val="en-US" w:eastAsia="zh-CN"/>
        </w:rPr>
      </w:pPr>
      <w:r>
        <w:rPr>
          <w:rFonts w:hint="eastAsia" w:ascii="仿宋" w:hAnsi="仿宋" w:eastAsia="仿宋"/>
          <w:color w:val="auto"/>
          <w:sz w:val="32"/>
          <w:szCs w:val="32"/>
          <w:lang w:val="en-US" w:eastAsia="zh-CN"/>
        </w:rPr>
        <w:t>根据《2022年度衔接推进乡村振兴补助资金分配明细表》，2022年度支出共计4485.24万元。</w:t>
      </w:r>
    </w:p>
    <w:p>
      <w:pPr>
        <w:ind w:firstLine="321" w:firstLineChars="100"/>
        <w:rPr>
          <w:rFonts w:ascii="仿宋" w:hAnsi="仿宋" w:eastAsia="仿宋"/>
          <w:b/>
          <w:color w:val="auto"/>
          <w:sz w:val="32"/>
          <w:szCs w:val="32"/>
          <w:highlight w:val="none"/>
        </w:rPr>
      </w:pPr>
      <w:r>
        <w:rPr>
          <w:rFonts w:hint="eastAsia" w:ascii="仿宋" w:hAnsi="仿宋" w:eastAsia="仿宋"/>
          <w:b/>
          <w:color w:val="auto"/>
          <w:sz w:val="32"/>
          <w:szCs w:val="32"/>
          <w:highlight w:val="none"/>
        </w:rPr>
        <w:t>1.2.4制度建设及执行情况</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both"/>
        <w:textAlignment w:val="auto"/>
        <w:rPr>
          <w:rFonts w:ascii="仿宋" w:hAnsi="仿宋" w:eastAsia="仿宋"/>
          <w:color w:val="auto"/>
          <w:sz w:val="32"/>
          <w:szCs w:val="32"/>
        </w:rPr>
      </w:pPr>
      <w:r>
        <w:rPr>
          <w:rFonts w:hint="eastAsia" w:ascii="仿宋" w:hAnsi="仿宋" w:eastAsia="仿宋"/>
          <w:color w:val="auto"/>
          <w:sz w:val="32"/>
          <w:szCs w:val="32"/>
          <w:highlight w:val="none"/>
          <w:lang w:val="en-US" w:eastAsia="zh-CN"/>
        </w:rPr>
        <w:t>项目根据《江西省完善扶贫资金项目公告公示制的实施意见》（赣扶移字〔2018〕21号）、《赣州市财政衔接推进乡村振兴补助资金管理办法（暂行）》等相关文件开展工作，我们未获取相关文件，无法对执行情况进行评价。</w:t>
      </w:r>
    </w:p>
    <w:p>
      <w:pPr>
        <w:ind w:firstLine="321" w:firstLineChars="100"/>
        <w:outlineLvl w:val="1"/>
        <w:rPr>
          <w:rFonts w:ascii="仿宋" w:hAnsi="仿宋" w:eastAsia="仿宋"/>
          <w:b/>
          <w:color w:val="auto"/>
          <w:sz w:val="32"/>
          <w:szCs w:val="32"/>
        </w:rPr>
      </w:pPr>
      <w:bookmarkStart w:id="10" w:name="_Toc19807"/>
      <w:r>
        <w:rPr>
          <w:rFonts w:hint="eastAsia" w:ascii="仿宋" w:hAnsi="仿宋" w:eastAsia="仿宋"/>
          <w:b/>
          <w:color w:val="auto"/>
          <w:sz w:val="32"/>
          <w:szCs w:val="32"/>
        </w:rPr>
        <w:t>2、</w:t>
      </w:r>
      <w:r>
        <w:rPr>
          <w:rFonts w:hint="eastAsia" w:ascii="仿宋" w:hAnsi="仿宋" w:eastAsia="仿宋" w:cs="仿宋"/>
          <w:b/>
          <w:color w:val="auto"/>
          <w:sz w:val="32"/>
          <w:szCs w:val="32"/>
        </w:rPr>
        <w:t>绩效评价工作情况</w:t>
      </w:r>
      <w:bookmarkEnd w:id="10"/>
    </w:p>
    <w:p>
      <w:pPr>
        <w:ind w:firstLine="321" w:firstLineChars="100"/>
        <w:outlineLvl w:val="2"/>
        <w:rPr>
          <w:rFonts w:ascii="仿宋" w:hAnsi="仿宋" w:eastAsia="仿宋"/>
          <w:b/>
          <w:color w:val="auto"/>
          <w:sz w:val="32"/>
          <w:szCs w:val="32"/>
        </w:rPr>
      </w:pPr>
      <w:bookmarkStart w:id="11" w:name="_Toc29858"/>
      <w:r>
        <w:rPr>
          <w:rFonts w:hint="eastAsia" w:ascii="仿宋" w:hAnsi="仿宋" w:eastAsia="仿宋"/>
          <w:b/>
          <w:color w:val="auto"/>
          <w:sz w:val="32"/>
          <w:szCs w:val="32"/>
        </w:rPr>
        <w:t>2.1绩效评价目的</w:t>
      </w:r>
      <w:bookmarkEnd w:id="11"/>
    </w:p>
    <w:p>
      <w:pPr>
        <w:ind w:firstLine="640" w:firstLineChars="200"/>
        <w:rPr>
          <w:rFonts w:ascii="仿宋" w:hAnsi="仿宋" w:eastAsia="仿宋"/>
          <w:color w:val="auto"/>
          <w:sz w:val="32"/>
          <w:szCs w:val="32"/>
        </w:rPr>
      </w:pPr>
      <w:r>
        <w:rPr>
          <w:rFonts w:hint="eastAsia" w:ascii="仿宋" w:hAnsi="仿宋" w:eastAsia="仿宋"/>
          <w:color w:val="auto"/>
          <w:sz w:val="32"/>
          <w:szCs w:val="32"/>
        </w:rPr>
        <w:t>通过本次绩效评价，跟踪</w:t>
      </w:r>
      <w:r>
        <w:rPr>
          <w:rFonts w:hint="eastAsia" w:ascii="仿宋" w:hAnsi="仿宋" w:eastAsia="仿宋"/>
          <w:color w:val="auto"/>
          <w:sz w:val="32"/>
          <w:szCs w:val="32"/>
          <w:lang w:eastAsia="zh-CN"/>
        </w:rPr>
        <w:t>赣州蓉江新区农业农村工作办公室2022年乡村全面振兴项目</w:t>
      </w:r>
      <w:r>
        <w:rPr>
          <w:rFonts w:hint="eastAsia" w:ascii="仿宋" w:hAnsi="仿宋" w:eastAsia="仿宋"/>
          <w:color w:val="auto"/>
          <w:sz w:val="32"/>
          <w:szCs w:val="32"/>
        </w:rPr>
        <w:t xml:space="preserve">的实施情况，评价项目专项资金的使用情况，项目的决策、管理过程，以及项目实施的产出和效果，并总结项目实施取得的成果及存在问题，提高财政资金的使用质量与效率。  </w:t>
      </w:r>
    </w:p>
    <w:p>
      <w:pPr>
        <w:ind w:firstLine="321" w:firstLineChars="100"/>
        <w:outlineLvl w:val="2"/>
        <w:rPr>
          <w:rFonts w:ascii="仿宋" w:hAnsi="仿宋" w:eastAsia="仿宋"/>
          <w:b/>
          <w:color w:val="auto"/>
          <w:sz w:val="32"/>
          <w:szCs w:val="32"/>
        </w:rPr>
      </w:pPr>
      <w:bookmarkStart w:id="12" w:name="_Toc28904"/>
      <w:r>
        <w:rPr>
          <w:rFonts w:hint="eastAsia" w:ascii="仿宋" w:hAnsi="仿宋" w:eastAsia="仿宋"/>
          <w:b/>
          <w:color w:val="auto"/>
          <w:sz w:val="32"/>
          <w:szCs w:val="32"/>
        </w:rPr>
        <w:t>2.2绩效评价工作方案制定过程</w:t>
      </w:r>
      <w:bookmarkEnd w:id="12"/>
      <w:r>
        <w:rPr>
          <w:rFonts w:hint="eastAsia" w:ascii="仿宋" w:hAnsi="仿宋" w:eastAsia="仿宋"/>
          <w:b/>
          <w:color w:val="auto"/>
          <w:sz w:val="32"/>
          <w:szCs w:val="32"/>
        </w:rPr>
        <w:t xml:space="preserve"> </w:t>
      </w:r>
    </w:p>
    <w:p>
      <w:pPr>
        <w:ind w:firstLine="321" w:firstLineChars="100"/>
        <w:rPr>
          <w:rFonts w:ascii="仿宋" w:hAnsi="仿宋" w:eastAsia="仿宋"/>
          <w:color w:val="auto"/>
          <w:sz w:val="32"/>
          <w:szCs w:val="32"/>
        </w:rPr>
      </w:pPr>
      <w:r>
        <w:rPr>
          <w:rFonts w:hint="eastAsia" w:ascii="仿宋" w:hAnsi="仿宋" w:eastAsia="仿宋"/>
          <w:b/>
          <w:color w:val="auto"/>
          <w:sz w:val="32"/>
          <w:szCs w:val="32"/>
        </w:rPr>
        <w:t>2.2.1前期调研</w:t>
      </w:r>
    </w:p>
    <w:p>
      <w:pPr>
        <w:ind w:firstLine="640" w:firstLineChars="200"/>
        <w:rPr>
          <w:rFonts w:ascii="仿宋" w:hAnsi="仿宋" w:eastAsia="仿宋"/>
          <w:color w:val="auto"/>
          <w:sz w:val="32"/>
          <w:szCs w:val="32"/>
        </w:rPr>
      </w:pPr>
      <w:r>
        <w:rPr>
          <w:rFonts w:hint="eastAsia" w:ascii="仿宋" w:hAnsi="仿宋" w:eastAsia="仿宋"/>
          <w:color w:val="auto"/>
          <w:sz w:val="32"/>
          <w:szCs w:val="32"/>
        </w:rPr>
        <w:t xml:space="preserve">在受托对项目开展绩效评价后，项目组及时与区农办项目负责人进行沟通，了解项目的基本情况：包括项目实施背景、计划实施内容、组织实施流程、项目验收等，并收集明细账、合同等相关文件资料。 </w:t>
      </w:r>
    </w:p>
    <w:p>
      <w:pPr>
        <w:ind w:firstLine="321" w:firstLineChars="100"/>
        <w:rPr>
          <w:rFonts w:ascii="仿宋" w:hAnsi="仿宋" w:eastAsia="仿宋"/>
          <w:b/>
          <w:color w:val="auto"/>
          <w:sz w:val="32"/>
          <w:szCs w:val="32"/>
        </w:rPr>
      </w:pPr>
      <w:r>
        <w:rPr>
          <w:rFonts w:hint="eastAsia" w:ascii="仿宋" w:hAnsi="仿宋" w:eastAsia="仿宋"/>
          <w:b/>
          <w:color w:val="auto"/>
          <w:sz w:val="32"/>
          <w:szCs w:val="32"/>
        </w:rPr>
        <w:t xml:space="preserve">2.2.2研究文件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olor w:val="auto"/>
          <w:sz w:val="32"/>
          <w:szCs w:val="32"/>
        </w:rPr>
      </w:pPr>
      <w:r>
        <w:rPr>
          <w:rFonts w:hint="eastAsia" w:ascii="仿宋" w:hAnsi="仿宋" w:eastAsia="仿宋"/>
          <w:color w:val="auto"/>
          <w:sz w:val="32"/>
          <w:szCs w:val="32"/>
        </w:rPr>
        <w:t>在对项目概况初步了解后，组织项目组成员对收集到的文件资料进行研读，并查阅与项目实施密切相关的规章制度、文件规定，力求获取对项目全方位的了解。根据</w:t>
      </w:r>
      <w:r>
        <w:rPr>
          <w:rFonts w:hint="eastAsia" w:ascii="仿宋" w:hAnsi="仿宋" w:eastAsia="仿宋"/>
          <w:color w:val="auto"/>
          <w:sz w:val="32"/>
          <w:szCs w:val="32"/>
          <w:lang w:eastAsia="zh-CN"/>
        </w:rPr>
        <w:t>赣州蓉江新区农业农村工作办公室</w:t>
      </w:r>
      <w:r>
        <w:rPr>
          <w:rFonts w:hint="eastAsia" w:ascii="仿宋" w:hAnsi="仿宋" w:eastAsia="仿宋"/>
          <w:color w:val="auto"/>
          <w:sz w:val="32"/>
          <w:szCs w:val="32"/>
        </w:rPr>
        <w:t xml:space="preserve">财政局的要求，结合项目特点，形成项目评价的总体思路。 </w:t>
      </w:r>
    </w:p>
    <w:p>
      <w:pPr>
        <w:ind w:firstLine="321" w:firstLineChars="100"/>
        <w:rPr>
          <w:rFonts w:ascii="仿宋" w:hAnsi="仿宋" w:eastAsia="仿宋"/>
          <w:b/>
          <w:color w:val="auto"/>
          <w:sz w:val="32"/>
          <w:szCs w:val="32"/>
        </w:rPr>
      </w:pPr>
      <w:r>
        <w:rPr>
          <w:rFonts w:hint="eastAsia" w:ascii="仿宋" w:hAnsi="仿宋" w:eastAsia="仿宋"/>
          <w:b/>
          <w:color w:val="auto"/>
          <w:sz w:val="32"/>
          <w:szCs w:val="32"/>
        </w:rPr>
        <w:t xml:space="preserve">2.2.3绩效评价指标体系及工作方案设计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 w:hAnsi="仿宋" w:eastAsia="仿宋"/>
          <w:color w:val="auto"/>
          <w:sz w:val="32"/>
          <w:szCs w:val="32"/>
        </w:rPr>
      </w:pPr>
      <w:r>
        <w:rPr>
          <w:rFonts w:hint="eastAsia" w:ascii="仿宋" w:hAnsi="仿宋" w:eastAsia="仿宋"/>
          <w:color w:val="auto"/>
          <w:sz w:val="32"/>
          <w:szCs w:val="32"/>
        </w:rPr>
        <w:t xml:space="preserve">根据前期调研结果和对相关文件资料的研读，结合项目计划实施内容，形成方案初稿，并就方案的可行性、合理性向项目实施单位征求意见，根据反馈意见修改后形成最终的项目绩效评价方案。 </w:t>
      </w:r>
    </w:p>
    <w:p>
      <w:pPr>
        <w:ind w:firstLine="321" w:firstLineChars="100"/>
        <w:outlineLvl w:val="2"/>
        <w:rPr>
          <w:rFonts w:ascii="仿宋" w:hAnsi="仿宋" w:eastAsia="仿宋"/>
          <w:b/>
          <w:color w:val="auto"/>
          <w:sz w:val="32"/>
          <w:szCs w:val="32"/>
        </w:rPr>
      </w:pPr>
      <w:bookmarkStart w:id="13" w:name="_Toc30744"/>
      <w:r>
        <w:rPr>
          <w:rFonts w:hint="eastAsia" w:ascii="仿宋" w:hAnsi="仿宋" w:eastAsia="仿宋"/>
          <w:b/>
          <w:color w:val="auto"/>
          <w:sz w:val="32"/>
          <w:szCs w:val="32"/>
        </w:rPr>
        <w:t>2.3绩效评价原则、评价方法、评价依据等</w:t>
      </w:r>
      <w:bookmarkEnd w:id="13"/>
      <w:r>
        <w:rPr>
          <w:rFonts w:hint="eastAsia" w:ascii="仿宋" w:hAnsi="仿宋" w:eastAsia="仿宋"/>
          <w:b/>
          <w:color w:val="auto"/>
          <w:sz w:val="32"/>
          <w:szCs w:val="32"/>
        </w:rPr>
        <w:t xml:space="preserve"> </w:t>
      </w:r>
    </w:p>
    <w:p>
      <w:pPr>
        <w:ind w:firstLine="321" w:firstLineChars="100"/>
        <w:rPr>
          <w:rFonts w:ascii="仿宋" w:hAnsi="仿宋" w:eastAsia="仿宋"/>
          <w:color w:val="auto"/>
          <w:sz w:val="32"/>
          <w:szCs w:val="32"/>
        </w:rPr>
      </w:pPr>
      <w:r>
        <w:rPr>
          <w:rFonts w:hint="eastAsia" w:ascii="仿宋" w:hAnsi="仿宋" w:eastAsia="仿宋"/>
          <w:b/>
          <w:color w:val="auto"/>
          <w:sz w:val="32"/>
          <w:szCs w:val="32"/>
        </w:rPr>
        <w:t>2.3.1绩效评价原则</w:t>
      </w:r>
    </w:p>
    <w:p>
      <w:pPr>
        <w:numPr>
          <w:ilvl w:val="0"/>
          <w:numId w:val="3"/>
        </w:numPr>
        <w:ind w:firstLine="320" w:firstLineChars="100"/>
        <w:rPr>
          <w:rFonts w:ascii="仿宋" w:hAnsi="仿宋" w:eastAsia="仿宋"/>
          <w:color w:val="auto"/>
          <w:sz w:val="32"/>
          <w:szCs w:val="32"/>
        </w:rPr>
      </w:pPr>
      <w:r>
        <w:rPr>
          <w:rFonts w:hint="eastAsia" w:ascii="仿宋" w:hAnsi="仿宋" w:eastAsia="仿宋"/>
          <w:color w:val="auto"/>
          <w:sz w:val="32"/>
          <w:szCs w:val="32"/>
        </w:rPr>
        <w:t xml:space="preserve">科学规范。绩效评价注重财政支出的经济性、效率性和有效性，严格执行规定的程序，采用定量与定性分析相结合的方法。 </w:t>
      </w:r>
    </w:p>
    <w:p>
      <w:pPr>
        <w:numPr>
          <w:ilvl w:val="0"/>
          <w:numId w:val="3"/>
        </w:numPr>
        <w:ind w:firstLine="320" w:firstLineChars="100"/>
        <w:rPr>
          <w:rFonts w:ascii="仿宋" w:hAnsi="仿宋" w:eastAsia="仿宋"/>
          <w:color w:val="auto"/>
          <w:sz w:val="32"/>
          <w:szCs w:val="32"/>
        </w:rPr>
      </w:pPr>
      <w:r>
        <w:rPr>
          <w:rFonts w:hint="eastAsia" w:ascii="仿宋" w:hAnsi="仿宋" w:eastAsia="仿宋"/>
          <w:color w:val="auto"/>
          <w:sz w:val="32"/>
          <w:szCs w:val="32"/>
        </w:rPr>
        <w:t xml:space="preserve">公正公开。绩效评价客观、公正，标准统一、资料可靠，依法公开并接受监督。 </w:t>
      </w:r>
    </w:p>
    <w:p>
      <w:pPr>
        <w:numPr>
          <w:ilvl w:val="0"/>
          <w:numId w:val="3"/>
        </w:numPr>
        <w:ind w:firstLine="320" w:firstLineChars="100"/>
        <w:rPr>
          <w:rFonts w:ascii="仿宋" w:hAnsi="仿宋" w:eastAsia="仿宋"/>
          <w:color w:val="auto"/>
          <w:sz w:val="32"/>
          <w:szCs w:val="32"/>
        </w:rPr>
      </w:pPr>
      <w:r>
        <w:rPr>
          <w:rFonts w:hint="eastAsia" w:ascii="仿宋" w:hAnsi="仿宋" w:eastAsia="仿宋"/>
          <w:color w:val="auto"/>
          <w:sz w:val="32"/>
          <w:szCs w:val="32"/>
        </w:rPr>
        <w:t xml:space="preserve">绩效相关。绩效评价针对具体支出及其产出绩效进行，评价结果清晰反映支出和产出绩效之间的紧密对应关系。 </w:t>
      </w:r>
    </w:p>
    <w:p>
      <w:pPr>
        <w:ind w:left="210" w:leftChars="100" w:firstLine="321" w:firstLineChars="100"/>
        <w:rPr>
          <w:rFonts w:ascii="仿宋" w:hAnsi="仿宋" w:eastAsia="仿宋"/>
          <w:b/>
          <w:color w:val="auto"/>
          <w:sz w:val="32"/>
          <w:szCs w:val="32"/>
        </w:rPr>
      </w:pPr>
      <w:r>
        <w:rPr>
          <w:rFonts w:hint="eastAsia" w:ascii="仿宋" w:hAnsi="仿宋" w:eastAsia="仿宋"/>
          <w:b/>
          <w:color w:val="auto"/>
          <w:sz w:val="32"/>
          <w:szCs w:val="32"/>
        </w:rPr>
        <w:t xml:space="preserve">2.3.2评价方法 </w:t>
      </w:r>
    </w:p>
    <w:p>
      <w:pPr>
        <w:ind w:left="210" w:leftChars="100" w:firstLine="320" w:firstLineChars="100"/>
        <w:rPr>
          <w:rFonts w:ascii="仿宋" w:hAnsi="仿宋" w:eastAsia="仿宋"/>
          <w:color w:val="auto"/>
          <w:sz w:val="32"/>
          <w:szCs w:val="32"/>
        </w:rPr>
      </w:pPr>
      <w:r>
        <w:rPr>
          <w:rFonts w:hint="eastAsia" w:ascii="仿宋" w:hAnsi="仿宋" w:eastAsia="仿宋"/>
          <w:color w:val="auto"/>
          <w:sz w:val="32"/>
          <w:szCs w:val="32"/>
        </w:rPr>
        <w:t xml:space="preserve">本项目进行绩效评价时采用比较法等方法。 </w:t>
      </w:r>
    </w:p>
    <w:p>
      <w:pPr>
        <w:numPr>
          <w:ilvl w:val="0"/>
          <w:numId w:val="4"/>
        </w:numPr>
        <w:ind w:left="210" w:leftChars="100" w:firstLine="320" w:firstLineChars="100"/>
        <w:rPr>
          <w:rFonts w:ascii="仿宋" w:hAnsi="仿宋" w:eastAsia="仿宋"/>
          <w:color w:val="auto"/>
          <w:sz w:val="32"/>
          <w:szCs w:val="32"/>
        </w:rPr>
      </w:pPr>
      <w:r>
        <w:rPr>
          <w:rFonts w:hint="eastAsia" w:ascii="仿宋" w:hAnsi="仿宋" w:eastAsia="仿宋"/>
          <w:color w:val="auto"/>
          <w:sz w:val="32"/>
          <w:szCs w:val="32"/>
        </w:rPr>
        <w:t>比较法：充分运用项目预算资料，对比项目实际情况，找出差异与不足，对项目的各项绩效目标进行分析与评价。</w:t>
      </w:r>
    </w:p>
    <w:p>
      <w:pPr>
        <w:numPr>
          <w:ilvl w:val="0"/>
          <w:numId w:val="4"/>
        </w:numPr>
        <w:ind w:left="210" w:leftChars="100" w:firstLine="320" w:firstLineChars="100"/>
        <w:rPr>
          <w:rFonts w:ascii="仿宋" w:hAnsi="仿宋" w:eastAsia="仿宋"/>
          <w:color w:val="auto"/>
          <w:sz w:val="32"/>
          <w:szCs w:val="32"/>
        </w:rPr>
      </w:pPr>
      <w:r>
        <w:rPr>
          <w:rFonts w:hint="eastAsia" w:ascii="仿宋" w:hAnsi="仿宋" w:eastAsia="仿宋"/>
          <w:color w:val="auto"/>
          <w:sz w:val="32"/>
          <w:szCs w:val="32"/>
        </w:rPr>
        <w:t xml:space="preserve">因素分析法：综合分析影响绩效目标实现、实施效果的内外因素，评价绩效目标实现程度。 </w:t>
      </w:r>
    </w:p>
    <w:p>
      <w:pPr>
        <w:numPr>
          <w:ilvl w:val="0"/>
          <w:numId w:val="5"/>
        </w:numPr>
        <w:ind w:left="420" w:leftChars="200"/>
        <w:rPr>
          <w:rFonts w:ascii="仿宋" w:hAnsi="仿宋" w:eastAsia="仿宋"/>
          <w:color w:val="auto"/>
          <w:sz w:val="32"/>
          <w:szCs w:val="32"/>
        </w:rPr>
      </w:pPr>
      <w:r>
        <w:rPr>
          <w:rFonts w:hint="eastAsia" w:ascii="仿宋" w:hAnsi="仿宋" w:eastAsia="仿宋"/>
          <w:color w:val="auto"/>
          <w:sz w:val="32"/>
          <w:szCs w:val="32"/>
        </w:rPr>
        <w:t>公众评判法：</w:t>
      </w:r>
      <w:r>
        <w:rPr>
          <w:rFonts w:ascii="仿宋" w:hAnsi="仿宋" w:eastAsia="仿宋"/>
          <w:color w:val="auto"/>
          <w:sz w:val="32"/>
          <w:szCs w:val="32"/>
        </w:rPr>
        <w:t>通过</w:t>
      </w:r>
      <w:r>
        <w:rPr>
          <w:rFonts w:hint="eastAsia" w:ascii="仿宋" w:hAnsi="仿宋" w:eastAsia="仿宋"/>
          <w:color w:val="auto"/>
          <w:sz w:val="32"/>
          <w:szCs w:val="32"/>
        </w:rPr>
        <w:t>对服务对象发布</w:t>
      </w:r>
      <w:r>
        <w:rPr>
          <w:rFonts w:ascii="仿宋" w:hAnsi="仿宋" w:eastAsia="仿宋"/>
          <w:color w:val="auto"/>
          <w:sz w:val="32"/>
          <w:szCs w:val="32"/>
        </w:rPr>
        <w:t>公众问卷及抽样调查等对</w:t>
      </w:r>
      <w:r>
        <w:rPr>
          <w:rFonts w:hint="eastAsia" w:ascii="仿宋" w:hAnsi="仿宋" w:eastAsia="仿宋"/>
          <w:color w:val="auto"/>
          <w:sz w:val="32"/>
          <w:szCs w:val="32"/>
        </w:rPr>
        <w:t>项目</w:t>
      </w:r>
      <w:r>
        <w:rPr>
          <w:rFonts w:ascii="仿宋" w:hAnsi="仿宋" w:eastAsia="仿宋"/>
          <w:color w:val="auto"/>
          <w:sz w:val="32"/>
          <w:szCs w:val="32"/>
        </w:rPr>
        <w:t>支出效果进行评判，评价绩效目标实现程度</w:t>
      </w:r>
      <w:r>
        <w:rPr>
          <w:rFonts w:hint="eastAsia" w:ascii="仿宋" w:hAnsi="仿宋" w:eastAsia="仿宋"/>
          <w:color w:val="auto"/>
          <w:sz w:val="32"/>
          <w:szCs w:val="32"/>
        </w:rPr>
        <w:t>和对象的满意度。</w:t>
      </w:r>
    </w:p>
    <w:p>
      <w:pPr>
        <w:ind w:firstLine="320" w:firstLineChars="100"/>
        <w:rPr>
          <w:rFonts w:ascii="仿宋" w:hAnsi="仿宋" w:eastAsia="仿宋"/>
          <w:color w:val="auto"/>
          <w:sz w:val="32"/>
          <w:szCs w:val="32"/>
        </w:rPr>
      </w:pPr>
      <w:r>
        <w:rPr>
          <w:rFonts w:hint="eastAsia" w:ascii="仿宋" w:hAnsi="仿宋" w:eastAsia="仿宋"/>
          <w:color w:val="auto"/>
          <w:sz w:val="32"/>
          <w:szCs w:val="32"/>
        </w:rPr>
        <w:t>（4）其他评价方法。</w:t>
      </w:r>
    </w:p>
    <w:p>
      <w:pPr>
        <w:ind w:firstLine="643" w:firstLineChars="200"/>
        <w:rPr>
          <w:rFonts w:ascii="仿宋" w:hAnsi="仿宋" w:eastAsia="仿宋"/>
          <w:b/>
          <w:color w:val="auto"/>
          <w:sz w:val="32"/>
          <w:szCs w:val="32"/>
        </w:rPr>
      </w:pPr>
      <w:r>
        <w:rPr>
          <w:rFonts w:hint="eastAsia" w:ascii="仿宋" w:hAnsi="仿宋" w:eastAsia="仿宋"/>
          <w:b/>
          <w:color w:val="auto"/>
          <w:sz w:val="32"/>
          <w:szCs w:val="32"/>
        </w:rPr>
        <w:t xml:space="preserve">2.3.3评价依据 </w:t>
      </w:r>
    </w:p>
    <w:p>
      <w:pPr>
        <w:ind w:firstLine="640" w:firstLineChars="200"/>
        <w:rPr>
          <w:rFonts w:ascii="仿宋" w:hAnsi="仿宋" w:eastAsia="仿宋"/>
          <w:color w:val="auto"/>
          <w:sz w:val="32"/>
          <w:szCs w:val="32"/>
        </w:rPr>
      </w:pPr>
      <w:r>
        <w:rPr>
          <w:rFonts w:hint="eastAsia" w:ascii="仿宋" w:hAnsi="仿宋" w:eastAsia="仿宋"/>
          <w:color w:val="auto"/>
          <w:sz w:val="32"/>
          <w:szCs w:val="32"/>
        </w:rPr>
        <w:t>《关于印发《项目支出绩效评价管理办法》的通知》（财预〔2020</w:t>
      </w:r>
      <w:r>
        <w:rPr>
          <w:rFonts w:ascii="仿宋" w:hAnsi="仿宋" w:eastAsia="仿宋"/>
          <w:color w:val="auto"/>
          <w:sz w:val="32"/>
          <w:szCs w:val="32"/>
        </w:rPr>
        <w:t>〕</w:t>
      </w:r>
      <w:r>
        <w:rPr>
          <w:rFonts w:hint="eastAsia" w:ascii="仿宋" w:hAnsi="仿宋" w:eastAsia="仿宋"/>
          <w:color w:val="auto"/>
          <w:sz w:val="32"/>
          <w:szCs w:val="32"/>
        </w:rPr>
        <w:t>10号</w:t>
      </w:r>
      <w:r>
        <w:rPr>
          <w:rFonts w:ascii="仿宋" w:hAnsi="仿宋" w:eastAsia="仿宋"/>
          <w:color w:val="auto"/>
          <w:sz w:val="32"/>
          <w:szCs w:val="32"/>
        </w:rPr>
        <w:t>）</w:t>
      </w:r>
      <w:r>
        <w:rPr>
          <w:rFonts w:hint="eastAsia" w:ascii="仿宋" w:hAnsi="仿宋" w:eastAsia="仿宋"/>
          <w:color w:val="auto"/>
          <w:sz w:val="32"/>
          <w:szCs w:val="32"/>
        </w:rPr>
        <w:t>；</w:t>
      </w:r>
    </w:p>
    <w:p>
      <w:pPr>
        <w:ind w:firstLine="640" w:firstLineChars="200"/>
        <w:rPr>
          <w:rFonts w:ascii="仿宋" w:hAnsi="仿宋" w:eastAsia="仿宋"/>
          <w:color w:val="auto"/>
          <w:sz w:val="32"/>
          <w:szCs w:val="32"/>
        </w:rPr>
      </w:pPr>
      <w:r>
        <w:rPr>
          <w:rFonts w:hint="eastAsia" w:ascii="仿宋" w:hAnsi="仿宋" w:eastAsia="仿宋"/>
          <w:color w:val="auto"/>
          <w:sz w:val="32"/>
          <w:szCs w:val="32"/>
        </w:rPr>
        <w:t>《中共赣州市委赣州市人民政府关于全面实施预算绩效管理的实施意见》（赣市发〔2019〕12号</w:t>
      </w:r>
      <w:r>
        <w:rPr>
          <w:rFonts w:ascii="仿宋" w:hAnsi="仿宋" w:eastAsia="仿宋"/>
          <w:color w:val="auto"/>
          <w:sz w:val="32"/>
          <w:szCs w:val="32"/>
        </w:rPr>
        <w:t>）</w:t>
      </w:r>
      <w:r>
        <w:rPr>
          <w:rFonts w:hint="eastAsia" w:ascii="仿宋" w:hAnsi="仿宋" w:eastAsia="仿宋"/>
          <w:color w:val="auto"/>
          <w:sz w:val="32"/>
          <w:szCs w:val="32"/>
        </w:rPr>
        <w:t>；</w:t>
      </w:r>
    </w:p>
    <w:p>
      <w:pPr>
        <w:ind w:firstLine="640" w:firstLineChars="200"/>
        <w:rPr>
          <w:rFonts w:ascii="仿宋" w:hAnsi="仿宋" w:eastAsia="仿宋"/>
          <w:color w:val="auto"/>
          <w:sz w:val="32"/>
          <w:szCs w:val="32"/>
        </w:rPr>
      </w:pPr>
      <w:r>
        <w:rPr>
          <w:rFonts w:hint="eastAsia" w:ascii="仿宋" w:hAnsi="仿宋" w:eastAsia="仿宋"/>
          <w:color w:val="auto"/>
          <w:sz w:val="32"/>
          <w:szCs w:val="32"/>
        </w:rPr>
        <w:t>《赣州市预算绩效管理暂行办法》；</w:t>
      </w:r>
    </w:p>
    <w:p>
      <w:pPr>
        <w:ind w:firstLine="640" w:firstLineChars="200"/>
        <w:rPr>
          <w:rFonts w:ascii="仿宋" w:hAnsi="仿宋" w:eastAsia="仿宋"/>
          <w:color w:val="auto"/>
          <w:sz w:val="32"/>
          <w:szCs w:val="32"/>
        </w:rPr>
      </w:pPr>
      <w:r>
        <w:rPr>
          <w:rFonts w:hint="eastAsia" w:ascii="仿宋" w:hAnsi="仿宋" w:eastAsia="仿宋"/>
          <w:color w:val="auto"/>
          <w:sz w:val="32"/>
          <w:szCs w:val="32"/>
        </w:rPr>
        <w:t>《</w:t>
      </w:r>
      <w:r>
        <w:rPr>
          <w:rFonts w:hint="eastAsia" w:ascii="仿宋" w:hAnsi="仿宋" w:eastAsia="仿宋"/>
          <w:color w:val="auto"/>
          <w:sz w:val="32"/>
          <w:szCs w:val="32"/>
          <w:lang w:eastAsia="zh-CN"/>
        </w:rPr>
        <w:t>赣州蓉江新区农业农村工作办公室</w:t>
      </w:r>
      <w:r>
        <w:rPr>
          <w:rFonts w:hint="eastAsia" w:ascii="仿宋" w:hAnsi="仿宋" w:eastAsia="仿宋"/>
          <w:color w:val="auto"/>
          <w:sz w:val="32"/>
          <w:szCs w:val="32"/>
        </w:rPr>
        <w:t>财政局关于开展</w:t>
      </w:r>
      <w:r>
        <w:rPr>
          <w:rFonts w:hint="eastAsia" w:ascii="仿宋" w:hAnsi="仿宋" w:eastAsia="仿宋"/>
          <w:color w:val="auto"/>
          <w:sz w:val="32"/>
          <w:szCs w:val="32"/>
          <w:lang w:eastAsia="zh-CN"/>
        </w:rPr>
        <w:t>2022</w:t>
      </w:r>
      <w:r>
        <w:rPr>
          <w:rFonts w:hint="eastAsia" w:ascii="仿宋" w:hAnsi="仿宋" w:eastAsia="仿宋"/>
          <w:color w:val="auto"/>
          <w:sz w:val="32"/>
          <w:szCs w:val="32"/>
        </w:rPr>
        <w:t>年度区本级预算项目和部门整体支出绩效评价工作的通知》（赣蓉财预字〔2022〕10号</w:t>
      </w:r>
      <w:r>
        <w:rPr>
          <w:rFonts w:ascii="仿宋" w:hAnsi="仿宋" w:eastAsia="仿宋"/>
          <w:color w:val="auto"/>
          <w:sz w:val="32"/>
          <w:szCs w:val="32"/>
        </w:rPr>
        <w:t>）</w:t>
      </w:r>
      <w:r>
        <w:rPr>
          <w:rFonts w:hint="eastAsia" w:ascii="仿宋" w:hAnsi="仿宋" w:eastAsia="仿宋"/>
          <w:color w:val="auto"/>
          <w:sz w:val="32"/>
          <w:szCs w:val="32"/>
        </w:rPr>
        <w:t>；</w:t>
      </w:r>
    </w:p>
    <w:p>
      <w:pPr>
        <w:ind w:firstLine="640" w:firstLineChars="200"/>
        <w:rPr>
          <w:rFonts w:ascii="仿宋" w:hAnsi="仿宋" w:eastAsia="仿宋"/>
          <w:color w:val="auto"/>
          <w:sz w:val="32"/>
          <w:szCs w:val="32"/>
        </w:rPr>
      </w:pPr>
      <w:r>
        <w:rPr>
          <w:rFonts w:hint="eastAsia" w:ascii="仿宋" w:hAnsi="仿宋" w:eastAsia="仿宋"/>
          <w:color w:val="auto"/>
          <w:sz w:val="32"/>
          <w:szCs w:val="32"/>
        </w:rPr>
        <w:t>《关于开展区本级</w:t>
      </w:r>
      <w:r>
        <w:rPr>
          <w:rFonts w:hint="eastAsia" w:ascii="仿宋" w:hAnsi="仿宋" w:eastAsia="仿宋"/>
          <w:color w:val="auto"/>
          <w:sz w:val="32"/>
          <w:szCs w:val="32"/>
          <w:lang w:eastAsia="zh-CN"/>
        </w:rPr>
        <w:t>2022</w:t>
      </w:r>
      <w:r>
        <w:rPr>
          <w:rFonts w:hint="eastAsia" w:ascii="仿宋" w:hAnsi="仿宋" w:eastAsia="仿宋"/>
          <w:color w:val="auto"/>
          <w:sz w:val="32"/>
          <w:szCs w:val="32"/>
        </w:rPr>
        <w:t>年财政绩效评价及2022年财政绩效监控有关事项的通知》（赣蓉财预字〔2022〕20号</w:t>
      </w:r>
      <w:r>
        <w:rPr>
          <w:rFonts w:ascii="仿宋" w:hAnsi="仿宋" w:eastAsia="仿宋"/>
          <w:color w:val="auto"/>
          <w:sz w:val="32"/>
          <w:szCs w:val="32"/>
        </w:rPr>
        <w:t>）</w:t>
      </w:r>
      <w:r>
        <w:rPr>
          <w:rFonts w:hint="eastAsia" w:ascii="仿宋" w:hAnsi="仿宋" w:eastAsia="仿宋"/>
          <w:color w:val="auto"/>
          <w:sz w:val="32"/>
          <w:szCs w:val="32"/>
        </w:rPr>
        <w:t>。</w:t>
      </w:r>
    </w:p>
    <w:p>
      <w:pPr>
        <w:ind w:firstLine="643" w:firstLineChars="200"/>
        <w:rPr>
          <w:rFonts w:ascii="仿宋" w:hAnsi="仿宋" w:eastAsia="仿宋"/>
          <w:b/>
          <w:color w:val="auto"/>
          <w:sz w:val="32"/>
          <w:szCs w:val="32"/>
        </w:rPr>
      </w:pPr>
      <w:r>
        <w:rPr>
          <w:rFonts w:hint="eastAsia" w:ascii="仿宋" w:hAnsi="仿宋" w:eastAsia="仿宋"/>
          <w:b/>
          <w:color w:val="auto"/>
          <w:sz w:val="32"/>
          <w:szCs w:val="32"/>
        </w:rPr>
        <w:t xml:space="preserve">2.3.4数据收集与绩效评价实施过程 </w:t>
      </w:r>
    </w:p>
    <w:p>
      <w:pPr>
        <w:ind w:firstLine="640" w:firstLineChars="200"/>
        <w:rPr>
          <w:rFonts w:ascii="仿宋" w:hAnsi="仿宋" w:eastAsia="仿宋"/>
          <w:color w:val="auto"/>
          <w:sz w:val="32"/>
          <w:szCs w:val="32"/>
        </w:rPr>
      </w:pPr>
      <w:r>
        <w:rPr>
          <w:rFonts w:hint="eastAsia" w:ascii="仿宋" w:hAnsi="仿宋" w:eastAsia="仿宋"/>
          <w:color w:val="auto"/>
          <w:sz w:val="32"/>
          <w:szCs w:val="32"/>
        </w:rPr>
        <w:t xml:space="preserve">评价小组在工作方案指导下，开展绩效评价工作。广泛收集项目资料并分析项目情况，采用访谈方法收集一手数据，通过对资料分析、研究、总结，对指标体系评分，得出项目取得的成绩，指出项目存在的问题，提出相关建议。 </w:t>
      </w:r>
    </w:p>
    <w:p>
      <w:pPr>
        <w:ind w:firstLine="640" w:firstLineChars="200"/>
        <w:rPr>
          <w:rFonts w:ascii="仿宋" w:hAnsi="仿宋" w:eastAsia="仿宋"/>
          <w:color w:val="auto"/>
          <w:sz w:val="32"/>
          <w:szCs w:val="32"/>
        </w:rPr>
      </w:pPr>
      <w:r>
        <w:rPr>
          <w:rFonts w:hint="eastAsia" w:ascii="仿宋" w:hAnsi="仿宋" w:eastAsia="仿宋"/>
          <w:color w:val="auto"/>
          <w:sz w:val="32"/>
          <w:szCs w:val="32"/>
          <w:lang w:eastAsia="zh-CN"/>
        </w:rPr>
        <w:t>（</w:t>
      </w:r>
      <w:r>
        <w:rPr>
          <w:rFonts w:hint="eastAsia" w:ascii="仿宋" w:hAnsi="仿宋" w:eastAsia="仿宋"/>
          <w:color w:val="auto"/>
          <w:sz w:val="32"/>
          <w:szCs w:val="32"/>
        </w:rPr>
        <w:t>1</w:t>
      </w:r>
      <w:r>
        <w:rPr>
          <w:rFonts w:hint="eastAsia" w:ascii="仿宋" w:hAnsi="仿宋" w:eastAsia="仿宋"/>
          <w:color w:val="auto"/>
          <w:sz w:val="32"/>
          <w:szCs w:val="32"/>
          <w:lang w:eastAsia="zh-CN"/>
        </w:rPr>
        <w:t>）</w:t>
      </w:r>
      <w:r>
        <w:rPr>
          <w:rFonts w:hint="eastAsia" w:ascii="仿宋" w:hAnsi="仿宋" w:eastAsia="仿宋"/>
          <w:color w:val="auto"/>
          <w:sz w:val="32"/>
          <w:szCs w:val="32"/>
        </w:rPr>
        <w:t xml:space="preserve">工作方案策划 </w:t>
      </w:r>
    </w:p>
    <w:p>
      <w:pPr>
        <w:ind w:firstLine="640" w:firstLineChars="200"/>
        <w:rPr>
          <w:rFonts w:ascii="仿宋" w:hAnsi="仿宋" w:eastAsia="仿宋"/>
          <w:color w:val="auto"/>
          <w:sz w:val="32"/>
          <w:szCs w:val="32"/>
        </w:rPr>
      </w:pPr>
      <w:r>
        <w:rPr>
          <w:rFonts w:hint="eastAsia" w:ascii="仿宋" w:hAnsi="仿宋" w:eastAsia="仿宋"/>
          <w:color w:val="auto"/>
          <w:sz w:val="32"/>
          <w:szCs w:val="32"/>
        </w:rPr>
        <w:t xml:space="preserve">首先与委托方、项目实施单位等部门进行充分沟通与交流，制定绩效评价工作方案。 </w:t>
      </w:r>
    </w:p>
    <w:p>
      <w:pPr>
        <w:ind w:firstLine="640" w:firstLineChars="200"/>
        <w:rPr>
          <w:rFonts w:ascii="仿宋" w:hAnsi="仿宋" w:eastAsia="仿宋"/>
          <w:color w:val="auto"/>
          <w:sz w:val="32"/>
          <w:szCs w:val="32"/>
        </w:rPr>
      </w:pPr>
      <w:r>
        <w:rPr>
          <w:rFonts w:hint="eastAsia" w:ascii="仿宋" w:hAnsi="仿宋" w:eastAsia="仿宋"/>
          <w:color w:val="auto"/>
          <w:sz w:val="32"/>
          <w:szCs w:val="32"/>
          <w:lang w:eastAsia="zh-CN"/>
        </w:rPr>
        <w:t>（</w:t>
      </w:r>
      <w:r>
        <w:rPr>
          <w:rFonts w:hint="eastAsia" w:ascii="仿宋" w:hAnsi="仿宋" w:eastAsia="仿宋"/>
          <w:color w:val="auto"/>
          <w:sz w:val="32"/>
          <w:szCs w:val="32"/>
        </w:rPr>
        <w:t>2</w:t>
      </w:r>
      <w:r>
        <w:rPr>
          <w:rFonts w:hint="eastAsia" w:ascii="仿宋" w:hAnsi="仿宋" w:eastAsia="仿宋"/>
          <w:color w:val="auto"/>
          <w:sz w:val="32"/>
          <w:szCs w:val="32"/>
          <w:lang w:eastAsia="zh-CN"/>
        </w:rPr>
        <w:t>）</w:t>
      </w:r>
      <w:r>
        <w:rPr>
          <w:rFonts w:hint="eastAsia" w:ascii="仿宋" w:hAnsi="仿宋" w:eastAsia="仿宋"/>
          <w:color w:val="auto"/>
          <w:sz w:val="32"/>
          <w:szCs w:val="32"/>
        </w:rPr>
        <w:t xml:space="preserve">资料收集 </w:t>
      </w:r>
    </w:p>
    <w:p>
      <w:pPr>
        <w:ind w:firstLine="640" w:firstLineChars="200"/>
        <w:rPr>
          <w:rFonts w:ascii="仿宋" w:hAnsi="仿宋" w:eastAsia="仿宋"/>
          <w:color w:val="auto"/>
          <w:sz w:val="32"/>
          <w:szCs w:val="32"/>
        </w:rPr>
      </w:pPr>
      <w:r>
        <w:rPr>
          <w:rFonts w:hint="eastAsia" w:ascii="仿宋" w:hAnsi="仿宋" w:eastAsia="仿宋"/>
          <w:color w:val="auto"/>
          <w:sz w:val="32"/>
          <w:szCs w:val="32"/>
        </w:rPr>
        <w:t xml:space="preserve">绩效评价组以绩效评价指标体系要求为基础进行资料收集，收集了项目实施的各项资料，包括预算编制、实施计划、实施内容、实施流程、管理制度、检查监督、档案管理等。 </w:t>
      </w:r>
    </w:p>
    <w:p>
      <w:pPr>
        <w:ind w:firstLine="640" w:firstLineChars="200"/>
        <w:rPr>
          <w:rFonts w:ascii="仿宋" w:hAnsi="仿宋" w:eastAsia="仿宋"/>
          <w:color w:val="auto"/>
          <w:sz w:val="32"/>
          <w:szCs w:val="32"/>
        </w:rPr>
      </w:pPr>
      <w:r>
        <w:rPr>
          <w:rFonts w:hint="eastAsia" w:ascii="仿宋" w:hAnsi="仿宋" w:eastAsia="仿宋"/>
          <w:color w:val="auto"/>
          <w:sz w:val="32"/>
          <w:szCs w:val="32"/>
          <w:lang w:eastAsia="zh-CN"/>
        </w:rPr>
        <w:t>（</w:t>
      </w:r>
      <w:r>
        <w:rPr>
          <w:rFonts w:hint="eastAsia" w:ascii="仿宋" w:hAnsi="仿宋" w:eastAsia="仿宋"/>
          <w:color w:val="auto"/>
          <w:sz w:val="32"/>
          <w:szCs w:val="32"/>
        </w:rPr>
        <w:t>3</w:t>
      </w:r>
      <w:r>
        <w:rPr>
          <w:rFonts w:hint="eastAsia" w:ascii="仿宋" w:hAnsi="仿宋" w:eastAsia="仿宋"/>
          <w:color w:val="auto"/>
          <w:sz w:val="32"/>
          <w:szCs w:val="32"/>
          <w:lang w:eastAsia="zh-CN"/>
        </w:rPr>
        <w:t>）</w:t>
      </w:r>
      <w:r>
        <w:rPr>
          <w:rFonts w:hint="eastAsia" w:ascii="仿宋" w:hAnsi="仿宋" w:eastAsia="仿宋"/>
          <w:color w:val="auto"/>
          <w:sz w:val="32"/>
          <w:szCs w:val="32"/>
        </w:rPr>
        <w:t xml:space="preserve">访谈 </w:t>
      </w:r>
    </w:p>
    <w:p>
      <w:pPr>
        <w:ind w:firstLine="640" w:firstLineChars="200"/>
        <w:rPr>
          <w:rFonts w:ascii="仿宋" w:hAnsi="仿宋" w:eastAsia="仿宋"/>
          <w:color w:val="auto"/>
          <w:sz w:val="32"/>
          <w:szCs w:val="32"/>
        </w:rPr>
      </w:pPr>
      <w:r>
        <w:rPr>
          <w:rFonts w:hint="eastAsia" w:ascii="仿宋" w:hAnsi="仿宋" w:eastAsia="仿宋"/>
          <w:color w:val="auto"/>
          <w:sz w:val="32"/>
          <w:szCs w:val="32"/>
        </w:rPr>
        <w:t xml:space="preserve">为更进一步了解项目实施的各项情况，我们开展访谈，对项目有关人员进行情况了解。 </w:t>
      </w:r>
    </w:p>
    <w:p>
      <w:pPr>
        <w:ind w:firstLine="640" w:firstLineChars="200"/>
        <w:rPr>
          <w:rFonts w:ascii="仿宋" w:hAnsi="仿宋" w:eastAsia="仿宋"/>
          <w:color w:val="auto"/>
          <w:sz w:val="32"/>
          <w:szCs w:val="32"/>
        </w:rPr>
      </w:pPr>
      <w:r>
        <w:rPr>
          <w:rFonts w:hint="eastAsia" w:ascii="仿宋" w:hAnsi="仿宋" w:eastAsia="仿宋"/>
          <w:color w:val="auto"/>
          <w:sz w:val="32"/>
          <w:szCs w:val="32"/>
          <w:lang w:eastAsia="zh-CN"/>
        </w:rPr>
        <w:t>（</w:t>
      </w:r>
      <w:r>
        <w:rPr>
          <w:rFonts w:hint="eastAsia" w:ascii="仿宋" w:hAnsi="仿宋" w:eastAsia="仿宋"/>
          <w:color w:val="auto"/>
          <w:sz w:val="32"/>
          <w:szCs w:val="32"/>
        </w:rPr>
        <w:t>4</w:t>
      </w:r>
      <w:r>
        <w:rPr>
          <w:rFonts w:hint="eastAsia" w:ascii="仿宋" w:hAnsi="仿宋" w:eastAsia="仿宋"/>
          <w:color w:val="auto"/>
          <w:sz w:val="32"/>
          <w:szCs w:val="32"/>
          <w:lang w:eastAsia="zh-CN"/>
        </w:rPr>
        <w:t>）</w:t>
      </w:r>
      <w:r>
        <w:rPr>
          <w:rFonts w:hint="eastAsia" w:ascii="仿宋" w:hAnsi="仿宋" w:eastAsia="仿宋"/>
          <w:color w:val="auto"/>
          <w:sz w:val="32"/>
          <w:szCs w:val="32"/>
        </w:rPr>
        <w:t xml:space="preserve">分析研究 </w:t>
      </w:r>
    </w:p>
    <w:p>
      <w:pPr>
        <w:ind w:firstLine="640" w:firstLineChars="200"/>
        <w:rPr>
          <w:rFonts w:ascii="仿宋" w:hAnsi="仿宋" w:eastAsia="仿宋"/>
          <w:color w:val="auto"/>
          <w:sz w:val="32"/>
          <w:szCs w:val="32"/>
        </w:rPr>
      </w:pPr>
      <w:r>
        <w:rPr>
          <w:rFonts w:hint="eastAsia" w:ascii="仿宋" w:hAnsi="仿宋" w:eastAsia="仿宋"/>
          <w:color w:val="auto"/>
          <w:sz w:val="32"/>
          <w:szCs w:val="32"/>
        </w:rPr>
        <w:t>按照制定的绩效评价指标体系，根据以上收集的文献资料、访谈等，对各项绩效评价指标进行分析与评价。</w:t>
      </w:r>
    </w:p>
    <w:p>
      <w:pPr>
        <w:ind w:firstLine="640" w:firstLineChars="200"/>
        <w:rPr>
          <w:rFonts w:ascii="仿宋" w:hAnsi="仿宋" w:eastAsia="仿宋"/>
          <w:color w:val="auto"/>
          <w:sz w:val="32"/>
          <w:szCs w:val="32"/>
        </w:rPr>
      </w:pPr>
      <w:r>
        <w:rPr>
          <w:rFonts w:hint="eastAsia" w:ascii="仿宋" w:hAnsi="仿宋" w:eastAsia="仿宋"/>
          <w:color w:val="auto"/>
          <w:sz w:val="32"/>
          <w:szCs w:val="32"/>
          <w:lang w:eastAsia="zh-CN"/>
        </w:rPr>
        <w:t>（</w:t>
      </w:r>
      <w:r>
        <w:rPr>
          <w:rFonts w:hint="eastAsia" w:ascii="仿宋" w:hAnsi="仿宋" w:eastAsia="仿宋"/>
          <w:color w:val="auto"/>
          <w:sz w:val="32"/>
          <w:szCs w:val="32"/>
        </w:rPr>
        <w:t>5</w:t>
      </w:r>
      <w:r>
        <w:rPr>
          <w:rFonts w:hint="eastAsia" w:ascii="仿宋" w:hAnsi="仿宋" w:eastAsia="仿宋"/>
          <w:color w:val="auto"/>
          <w:sz w:val="32"/>
          <w:szCs w:val="32"/>
          <w:lang w:eastAsia="zh-CN"/>
        </w:rPr>
        <w:t>）</w:t>
      </w:r>
      <w:r>
        <w:rPr>
          <w:rFonts w:hint="eastAsia" w:ascii="仿宋" w:hAnsi="仿宋" w:eastAsia="仿宋"/>
          <w:color w:val="auto"/>
          <w:sz w:val="32"/>
          <w:szCs w:val="32"/>
        </w:rPr>
        <w:t xml:space="preserve">归纳总结 </w:t>
      </w:r>
    </w:p>
    <w:p>
      <w:pPr>
        <w:ind w:firstLine="640" w:firstLineChars="200"/>
        <w:rPr>
          <w:rFonts w:ascii="仿宋" w:hAnsi="仿宋" w:eastAsia="仿宋"/>
          <w:color w:val="auto"/>
          <w:sz w:val="32"/>
          <w:szCs w:val="32"/>
        </w:rPr>
      </w:pPr>
      <w:r>
        <w:rPr>
          <w:rFonts w:hint="eastAsia" w:ascii="仿宋" w:hAnsi="仿宋" w:eastAsia="仿宋"/>
          <w:color w:val="auto"/>
          <w:sz w:val="32"/>
          <w:szCs w:val="32"/>
        </w:rPr>
        <w:t xml:space="preserve">在充分调研、分析的基础上，对项目取得的成效与经验、项目存 在的问题进行归纳总结，并提出相关建议。 </w:t>
      </w:r>
    </w:p>
    <w:p>
      <w:pPr>
        <w:ind w:firstLine="640" w:firstLineChars="200"/>
        <w:rPr>
          <w:rFonts w:ascii="仿宋" w:hAnsi="仿宋" w:eastAsia="仿宋"/>
          <w:color w:val="auto"/>
          <w:sz w:val="32"/>
          <w:szCs w:val="32"/>
        </w:rPr>
      </w:pPr>
      <w:r>
        <w:rPr>
          <w:rFonts w:hint="eastAsia" w:ascii="仿宋" w:hAnsi="仿宋" w:eastAsia="仿宋"/>
          <w:color w:val="auto"/>
          <w:sz w:val="32"/>
          <w:szCs w:val="32"/>
          <w:lang w:eastAsia="zh-CN"/>
        </w:rPr>
        <w:t>（</w:t>
      </w:r>
      <w:r>
        <w:rPr>
          <w:rFonts w:hint="eastAsia" w:ascii="仿宋" w:hAnsi="仿宋" w:eastAsia="仿宋"/>
          <w:color w:val="auto"/>
          <w:sz w:val="32"/>
          <w:szCs w:val="32"/>
        </w:rPr>
        <w:t>6</w:t>
      </w:r>
      <w:r>
        <w:rPr>
          <w:rFonts w:hint="eastAsia" w:ascii="仿宋" w:hAnsi="仿宋" w:eastAsia="仿宋"/>
          <w:color w:val="auto"/>
          <w:sz w:val="32"/>
          <w:szCs w:val="32"/>
          <w:lang w:eastAsia="zh-CN"/>
        </w:rPr>
        <w:t>）</w:t>
      </w:r>
      <w:r>
        <w:rPr>
          <w:rFonts w:hint="eastAsia" w:ascii="仿宋" w:hAnsi="仿宋" w:eastAsia="仿宋"/>
          <w:color w:val="auto"/>
          <w:sz w:val="32"/>
          <w:szCs w:val="32"/>
        </w:rPr>
        <w:t xml:space="preserve">形成报告 </w:t>
      </w:r>
    </w:p>
    <w:p>
      <w:pPr>
        <w:ind w:firstLine="640" w:firstLineChars="200"/>
        <w:rPr>
          <w:rFonts w:ascii="仿宋" w:hAnsi="仿宋" w:eastAsia="仿宋"/>
          <w:color w:val="auto"/>
          <w:sz w:val="32"/>
          <w:szCs w:val="32"/>
        </w:rPr>
      </w:pPr>
      <w:r>
        <w:rPr>
          <w:rFonts w:hint="eastAsia" w:ascii="仿宋" w:hAnsi="仿宋" w:eastAsia="仿宋"/>
          <w:color w:val="auto"/>
          <w:sz w:val="32"/>
          <w:szCs w:val="32"/>
        </w:rPr>
        <w:t>在资料收集、访谈、分析研究、归纳总结的基础上，编制报告初稿，并按照委托方的意见对报告进行修改，形成绩效评价最终报告。</w:t>
      </w:r>
    </w:p>
    <w:p>
      <w:pPr>
        <w:snapToGrid w:val="0"/>
        <w:ind w:firstLine="321" w:firstLineChars="100"/>
        <w:outlineLvl w:val="1"/>
        <w:rPr>
          <w:rFonts w:ascii="仿宋" w:hAnsi="仿宋" w:eastAsia="仿宋"/>
          <w:b/>
          <w:color w:val="auto"/>
          <w:sz w:val="32"/>
          <w:szCs w:val="32"/>
        </w:rPr>
      </w:pPr>
      <w:bookmarkStart w:id="14" w:name="_Toc14318"/>
      <w:r>
        <w:rPr>
          <w:rFonts w:hint="eastAsia" w:ascii="仿宋" w:hAnsi="仿宋" w:eastAsia="仿宋"/>
          <w:b/>
          <w:color w:val="auto"/>
          <w:sz w:val="32"/>
          <w:szCs w:val="32"/>
        </w:rPr>
        <w:t>3、具体绩效分析</w:t>
      </w:r>
      <w:bookmarkEnd w:id="14"/>
    </w:p>
    <w:p>
      <w:pPr>
        <w:ind w:firstLine="321" w:firstLineChars="100"/>
        <w:outlineLvl w:val="2"/>
        <w:rPr>
          <w:rFonts w:ascii="仿宋" w:hAnsi="仿宋" w:eastAsia="仿宋" w:cs="仿宋"/>
          <w:b/>
          <w:color w:val="auto"/>
          <w:sz w:val="32"/>
          <w:szCs w:val="32"/>
        </w:rPr>
      </w:pPr>
      <w:bookmarkStart w:id="15" w:name="_Toc23533"/>
      <w:r>
        <w:rPr>
          <w:rFonts w:hint="eastAsia" w:ascii="仿宋" w:hAnsi="仿宋" w:eastAsia="仿宋" w:cs="仿宋"/>
          <w:b/>
          <w:color w:val="auto"/>
          <w:sz w:val="32"/>
          <w:szCs w:val="32"/>
        </w:rPr>
        <w:t>3.1项目决策性指标类</w:t>
      </w:r>
      <w:bookmarkEnd w:id="15"/>
    </w:p>
    <w:p>
      <w:pPr>
        <w:spacing w:line="560" w:lineRule="exact"/>
        <w:ind w:firstLine="560"/>
        <w:rPr>
          <w:rFonts w:ascii="仿宋" w:hAnsi="仿宋" w:eastAsia="仿宋" w:cs="仿宋"/>
          <w:color w:val="auto"/>
          <w:sz w:val="32"/>
          <w:szCs w:val="32"/>
        </w:rPr>
      </w:pPr>
      <w:r>
        <w:rPr>
          <w:rFonts w:hint="eastAsia" w:ascii="仿宋" w:hAnsi="仿宋" w:eastAsia="仿宋" w:cs="仿宋"/>
          <w:color w:val="auto"/>
          <w:sz w:val="32"/>
          <w:szCs w:val="32"/>
        </w:rPr>
        <w:t>决策性指标类由3个二级指标和5个三级指标构成，权重分为15分，</w:t>
      </w:r>
      <w:r>
        <w:rPr>
          <w:rFonts w:hint="eastAsia" w:ascii="仿宋" w:hAnsi="仿宋" w:eastAsia="仿宋" w:cs="仿宋"/>
          <w:color w:val="auto"/>
          <w:sz w:val="32"/>
          <w:szCs w:val="32"/>
          <w:highlight w:val="none"/>
        </w:rPr>
        <w:t>实际得分</w:t>
      </w:r>
      <w:r>
        <w:rPr>
          <w:rFonts w:hint="eastAsia" w:ascii="仿宋" w:hAnsi="仿宋" w:eastAsia="仿宋" w:cs="仿宋"/>
          <w:color w:val="auto"/>
          <w:sz w:val="32"/>
          <w:szCs w:val="32"/>
          <w:highlight w:val="none"/>
          <w:lang w:val="en-US" w:eastAsia="zh-CN"/>
        </w:rPr>
        <w:t>11</w:t>
      </w:r>
      <w:r>
        <w:rPr>
          <w:rFonts w:hint="eastAsia" w:ascii="仿宋" w:hAnsi="仿宋" w:eastAsia="仿宋" w:cs="仿宋"/>
          <w:color w:val="auto"/>
          <w:sz w:val="32"/>
          <w:szCs w:val="32"/>
          <w:highlight w:val="none"/>
        </w:rPr>
        <w:t>分，得分率</w:t>
      </w:r>
      <w:r>
        <w:rPr>
          <w:rFonts w:hint="eastAsia" w:ascii="仿宋" w:hAnsi="仿宋" w:eastAsia="仿宋" w:cs="仿宋"/>
          <w:color w:val="auto"/>
          <w:sz w:val="32"/>
          <w:szCs w:val="32"/>
          <w:highlight w:val="none"/>
          <w:lang w:val="en-US" w:eastAsia="zh-CN"/>
        </w:rPr>
        <w:t>73.33</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rPr>
        <w:t>。</w:t>
      </w:r>
    </w:p>
    <w:p>
      <w:pPr>
        <w:spacing w:line="560" w:lineRule="exact"/>
        <w:ind w:firstLine="643" w:firstLineChars="200"/>
        <w:rPr>
          <w:rFonts w:ascii="仿宋" w:hAnsi="仿宋" w:eastAsia="仿宋" w:cs="仿宋"/>
          <w:b/>
          <w:color w:val="auto"/>
          <w:sz w:val="32"/>
          <w:szCs w:val="32"/>
        </w:rPr>
      </w:pPr>
      <w:r>
        <w:rPr>
          <w:rFonts w:hint="eastAsia" w:ascii="仿宋" w:hAnsi="仿宋" w:eastAsia="仿宋" w:cs="仿宋"/>
          <w:b/>
          <w:color w:val="auto"/>
          <w:sz w:val="32"/>
          <w:szCs w:val="32"/>
        </w:rPr>
        <w:t>A.决策性指标</w:t>
      </w:r>
    </w:p>
    <w:p>
      <w:pPr>
        <w:spacing w:line="560" w:lineRule="exact"/>
        <w:ind w:firstLine="560"/>
        <w:rPr>
          <w:rFonts w:ascii="仿宋" w:hAnsi="仿宋" w:eastAsia="仿宋" w:cs="仿宋"/>
          <w:color w:val="auto"/>
          <w:sz w:val="32"/>
          <w:szCs w:val="32"/>
        </w:rPr>
      </w:pPr>
      <w:r>
        <w:rPr>
          <w:rFonts w:hint="eastAsia" w:ascii="仿宋" w:hAnsi="仿宋" w:eastAsia="仿宋" w:cs="仿宋"/>
          <w:color w:val="auto"/>
          <w:sz w:val="32"/>
          <w:szCs w:val="32"/>
        </w:rPr>
        <w:t>主要考察项目预算的编制、决策依据、决策程序，目标设立是否细化、量化、明确，决策依据是否充分，决策程序是否规范。</w:t>
      </w:r>
    </w:p>
    <w:p>
      <w:pPr>
        <w:spacing w:line="560" w:lineRule="exact"/>
        <w:ind w:firstLine="560"/>
        <w:rPr>
          <w:rFonts w:ascii="仿宋" w:hAnsi="仿宋" w:eastAsia="仿宋" w:cs="仿宋"/>
          <w:color w:val="auto"/>
          <w:sz w:val="32"/>
          <w:szCs w:val="32"/>
        </w:rPr>
      </w:pPr>
      <w:r>
        <w:rPr>
          <w:rFonts w:hint="eastAsia" w:ascii="仿宋" w:hAnsi="仿宋" w:eastAsia="仿宋" w:cs="仿宋"/>
          <w:color w:val="auto"/>
          <w:sz w:val="32"/>
          <w:szCs w:val="32"/>
        </w:rPr>
        <w:t>各指标业绩值和实际得分详见表3-1。</w:t>
      </w:r>
    </w:p>
    <w:p>
      <w:pPr>
        <w:spacing w:line="560" w:lineRule="exact"/>
        <w:jc w:val="center"/>
        <w:rPr>
          <w:rFonts w:ascii="仿宋" w:hAnsi="仿宋" w:eastAsia="仿宋" w:cs="仿宋"/>
          <w:color w:val="auto"/>
          <w:sz w:val="32"/>
          <w:szCs w:val="32"/>
        </w:rPr>
      </w:pPr>
      <w:r>
        <w:rPr>
          <w:rFonts w:hint="eastAsia" w:ascii="仿宋" w:hAnsi="仿宋" w:eastAsia="仿宋" w:cs="仿宋"/>
          <w:b/>
          <w:bCs/>
          <w:color w:val="auto"/>
          <w:sz w:val="32"/>
          <w:szCs w:val="32"/>
        </w:rPr>
        <w:t>表3-1 决策性指标评分表</w:t>
      </w:r>
    </w:p>
    <w:tbl>
      <w:tblPr>
        <w:tblStyle w:val="12"/>
        <w:tblW w:w="8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64"/>
        <w:gridCol w:w="893"/>
        <w:gridCol w:w="2240"/>
        <w:gridCol w:w="1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trPr>
        <w:tc>
          <w:tcPr>
            <w:tcW w:w="4164" w:type="dxa"/>
            <w:tcBorders>
              <w:tl2br w:val="nil"/>
              <w:tr2bl w:val="nil"/>
            </w:tcBorders>
          </w:tcPr>
          <w:p>
            <w:pPr>
              <w:spacing w:line="420" w:lineRule="exact"/>
              <w:ind w:firstLine="360"/>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指标名称</w:t>
            </w:r>
          </w:p>
        </w:tc>
        <w:tc>
          <w:tcPr>
            <w:tcW w:w="893" w:type="dxa"/>
            <w:tcBorders>
              <w:tl2br w:val="nil"/>
              <w:tr2bl w:val="nil"/>
            </w:tcBorders>
          </w:tcPr>
          <w:p>
            <w:pPr>
              <w:spacing w:line="420" w:lineRule="exact"/>
              <w:rPr>
                <w:rFonts w:ascii="仿宋" w:hAnsi="仿宋" w:eastAsia="仿宋" w:cs="仿宋"/>
                <w:color w:val="auto"/>
                <w:kern w:val="0"/>
                <w:sz w:val="30"/>
                <w:szCs w:val="30"/>
              </w:rPr>
            </w:pPr>
            <w:r>
              <w:rPr>
                <w:rFonts w:hint="eastAsia" w:ascii="仿宋" w:hAnsi="仿宋" w:eastAsia="仿宋" w:cs="仿宋"/>
                <w:color w:val="auto"/>
                <w:kern w:val="0"/>
                <w:sz w:val="30"/>
                <w:szCs w:val="30"/>
              </w:rPr>
              <w:t>指标</w:t>
            </w:r>
          </w:p>
          <w:p>
            <w:pPr>
              <w:spacing w:line="420" w:lineRule="exact"/>
              <w:rPr>
                <w:rFonts w:ascii="仿宋" w:hAnsi="仿宋" w:eastAsia="仿宋" w:cs="仿宋"/>
                <w:color w:val="auto"/>
                <w:kern w:val="0"/>
                <w:sz w:val="30"/>
                <w:szCs w:val="30"/>
              </w:rPr>
            </w:pPr>
            <w:r>
              <w:rPr>
                <w:rFonts w:hint="eastAsia" w:ascii="仿宋" w:hAnsi="仿宋" w:eastAsia="仿宋" w:cs="仿宋"/>
                <w:color w:val="auto"/>
                <w:kern w:val="0"/>
                <w:sz w:val="30"/>
                <w:szCs w:val="30"/>
              </w:rPr>
              <w:t>权重</w:t>
            </w:r>
          </w:p>
        </w:tc>
        <w:tc>
          <w:tcPr>
            <w:tcW w:w="2240" w:type="dxa"/>
            <w:tcBorders>
              <w:tl2br w:val="nil"/>
              <w:tr2bl w:val="nil"/>
            </w:tcBorders>
          </w:tcPr>
          <w:p>
            <w:pPr>
              <w:spacing w:line="420" w:lineRule="exact"/>
              <w:ind w:firstLine="360"/>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业绩值</w:t>
            </w:r>
          </w:p>
        </w:tc>
        <w:tc>
          <w:tcPr>
            <w:tcW w:w="1222" w:type="dxa"/>
            <w:tcBorders>
              <w:tl2br w:val="nil"/>
              <w:tr2bl w:val="nil"/>
            </w:tcBorders>
          </w:tcPr>
          <w:p>
            <w:pPr>
              <w:spacing w:line="420" w:lineRule="exact"/>
              <w:rPr>
                <w:rFonts w:ascii="仿宋" w:hAnsi="仿宋" w:eastAsia="仿宋" w:cs="仿宋"/>
                <w:color w:val="auto"/>
                <w:kern w:val="0"/>
                <w:sz w:val="30"/>
                <w:szCs w:val="30"/>
              </w:rPr>
            </w:pPr>
            <w:r>
              <w:rPr>
                <w:rFonts w:hint="eastAsia" w:ascii="仿宋" w:hAnsi="仿宋" w:eastAsia="仿宋" w:cs="仿宋"/>
                <w:color w:val="auto"/>
                <w:kern w:val="0"/>
                <w:sz w:val="30"/>
                <w:szCs w:val="30"/>
              </w:rPr>
              <w:t>实际</w:t>
            </w:r>
          </w:p>
          <w:p>
            <w:pPr>
              <w:spacing w:line="420" w:lineRule="exact"/>
              <w:rPr>
                <w:rFonts w:ascii="仿宋" w:hAnsi="仿宋" w:eastAsia="仿宋" w:cs="仿宋"/>
                <w:color w:val="auto"/>
                <w:kern w:val="0"/>
                <w:sz w:val="30"/>
                <w:szCs w:val="30"/>
              </w:rPr>
            </w:pPr>
            <w:r>
              <w:rPr>
                <w:rFonts w:hint="eastAsia" w:ascii="仿宋" w:hAnsi="仿宋" w:eastAsia="仿宋" w:cs="仿宋"/>
                <w:color w:val="auto"/>
                <w:kern w:val="0"/>
                <w:sz w:val="30"/>
                <w:szCs w:val="3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64" w:type="dxa"/>
            <w:tcBorders>
              <w:tl2br w:val="nil"/>
              <w:tr2bl w:val="nil"/>
            </w:tcBorders>
          </w:tcPr>
          <w:p>
            <w:pPr>
              <w:spacing w:line="420" w:lineRule="exact"/>
              <w:jc w:val="left"/>
              <w:rPr>
                <w:rFonts w:ascii="仿宋" w:hAnsi="仿宋" w:eastAsia="仿宋" w:cs="仿宋"/>
                <w:color w:val="auto"/>
                <w:kern w:val="0"/>
                <w:sz w:val="30"/>
                <w:szCs w:val="30"/>
              </w:rPr>
            </w:pPr>
            <w:r>
              <w:rPr>
                <w:rFonts w:hint="eastAsia" w:ascii="仿宋" w:hAnsi="仿宋" w:eastAsia="仿宋" w:cs="仿宋"/>
                <w:color w:val="auto"/>
                <w:kern w:val="0"/>
                <w:sz w:val="30"/>
                <w:szCs w:val="30"/>
              </w:rPr>
              <w:t>A1 绩效目标</w:t>
            </w:r>
          </w:p>
        </w:tc>
        <w:tc>
          <w:tcPr>
            <w:tcW w:w="893" w:type="dxa"/>
            <w:tcBorders>
              <w:tl2br w:val="nil"/>
              <w:tr2bl w:val="nil"/>
            </w:tcBorders>
          </w:tcPr>
          <w:p>
            <w:pPr>
              <w:spacing w:line="420" w:lineRule="exact"/>
              <w:ind w:firstLine="360"/>
              <w:jc w:val="center"/>
              <w:rPr>
                <w:rFonts w:ascii="仿宋" w:hAnsi="仿宋" w:eastAsia="仿宋" w:cs="仿宋"/>
                <w:color w:val="auto"/>
                <w:kern w:val="0"/>
                <w:sz w:val="30"/>
                <w:szCs w:val="30"/>
              </w:rPr>
            </w:pPr>
          </w:p>
        </w:tc>
        <w:tc>
          <w:tcPr>
            <w:tcW w:w="2240" w:type="dxa"/>
            <w:tcBorders>
              <w:tl2br w:val="nil"/>
              <w:tr2bl w:val="nil"/>
            </w:tcBorders>
          </w:tcPr>
          <w:p>
            <w:pPr>
              <w:spacing w:line="420" w:lineRule="exact"/>
              <w:ind w:firstLine="360"/>
              <w:jc w:val="center"/>
              <w:rPr>
                <w:rFonts w:ascii="仿宋" w:hAnsi="仿宋" w:eastAsia="仿宋" w:cs="仿宋"/>
                <w:color w:val="auto"/>
                <w:kern w:val="0"/>
                <w:sz w:val="30"/>
                <w:szCs w:val="30"/>
              </w:rPr>
            </w:pPr>
          </w:p>
        </w:tc>
        <w:tc>
          <w:tcPr>
            <w:tcW w:w="1222" w:type="dxa"/>
            <w:tcBorders>
              <w:tl2br w:val="nil"/>
              <w:tr2bl w:val="nil"/>
            </w:tcBorders>
          </w:tcPr>
          <w:p>
            <w:pPr>
              <w:spacing w:line="420" w:lineRule="exact"/>
              <w:ind w:firstLine="360"/>
              <w:jc w:val="center"/>
              <w:rPr>
                <w:rFonts w:ascii="仿宋" w:hAnsi="仿宋" w:eastAsia="仿宋" w:cs="仿宋"/>
                <w:color w:val="auto"/>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64" w:type="dxa"/>
            <w:tcBorders>
              <w:tl2br w:val="nil"/>
              <w:tr2bl w:val="nil"/>
            </w:tcBorders>
          </w:tcPr>
          <w:p>
            <w:pPr>
              <w:spacing w:line="420" w:lineRule="exact"/>
              <w:ind w:firstLine="150" w:firstLineChars="50"/>
              <w:jc w:val="left"/>
              <w:rPr>
                <w:rFonts w:ascii="仿宋" w:hAnsi="仿宋" w:eastAsia="仿宋" w:cs="仿宋"/>
                <w:color w:val="auto"/>
                <w:kern w:val="0"/>
                <w:sz w:val="30"/>
                <w:szCs w:val="30"/>
              </w:rPr>
            </w:pPr>
            <w:r>
              <w:rPr>
                <w:rFonts w:hint="eastAsia" w:ascii="仿宋" w:hAnsi="仿宋" w:eastAsia="仿宋" w:cs="仿宋"/>
                <w:color w:val="auto"/>
                <w:kern w:val="0"/>
                <w:sz w:val="30"/>
                <w:szCs w:val="30"/>
              </w:rPr>
              <w:t>A1.1绩效指标明确性</w:t>
            </w:r>
          </w:p>
        </w:tc>
        <w:tc>
          <w:tcPr>
            <w:tcW w:w="893" w:type="dxa"/>
            <w:tcBorders>
              <w:tl2br w:val="nil"/>
              <w:tr2bl w:val="nil"/>
            </w:tcBorders>
          </w:tcPr>
          <w:p>
            <w:pPr>
              <w:spacing w:line="420" w:lineRule="exact"/>
              <w:ind w:firstLine="360"/>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3</w:t>
            </w:r>
          </w:p>
        </w:tc>
        <w:tc>
          <w:tcPr>
            <w:tcW w:w="2240" w:type="dxa"/>
            <w:tcBorders>
              <w:tl2br w:val="nil"/>
              <w:tr2bl w:val="nil"/>
            </w:tcBorders>
          </w:tcPr>
          <w:p>
            <w:pPr>
              <w:spacing w:line="420" w:lineRule="exact"/>
              <w:jc w:val="center"/>
              <w:rPr>
                <w:rFonts w:ascii="仿宋" w:hAnsi="仿宋" w:eastAsia="仿宋" w:cs="仿宋"/>
                <w:color w:val="auto"/>
                <w:kern w:val="0"/>
                <w:sz w:val="30"/>
                <w:szCs w:val="30"/>
              </w:rPr>
            </w:pPr>
            <w:r>
              <w:rPr>
                <w:rFonts w:hint="eastAsia" w:ascii="仿宋" w:hAnsi="仿宋" w:eastAsia="仿宋" w:cs="仿宋"/>
                <w:color w:val="auto"/>
                <w:kern w:val="0"/>
                <w:sz w:val="30"/>
                <w:szCs w:val="30"/>
                <w:lang w:val="en-US" w:eastAsia="zh-CN"/>
              </w:rPr>
              <w:t>部分</w:t>
            </w:r>
            <w:r>
              <w:rPr>
                <w:rFonts w:hint="eastAsia" w:ascii="仿宋" w:hAnsi="仿宋" w:eastAsia="仿宋" w:cs="仿宋"/>
                <w:color w:val="auto"/>
                <w:kern w:val="0"/>
                <w:sz w:val="30"/>
                <w:szCs w:val="30"/>
              </w:rPr>
              <w:t>不确定</w:t>
            </w:r>
          </w:p>
        </w:tc>
        <w:tc>
          <w:tcPr>
            <w:tcW w:w="1222" w:type="dxa"/>
            <w:tcBorders>
              <w:tl2br w:val="nil"/>
              <w:tr2bl w:val="nil"/>
            </w:tcBorders>
          </w:tcPr>
          <w:p>
            <w:pPr>
              <w:spacing w:line="420" w:lineRule="exact"/>
              <w:ind w:firstLine="360"/>
              <w:jc w:val="center"/>
              <w:rPr>
                <w:rFonts w:hint="eastAsia"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64" w:type="dxa"/>
            <w:tcBorders>
              <w:tl2br w:val="nil"/>
              <w:tr2bl w:val="nil"/>
            </w:tcBorders>
          </w:tcPr>
          <w:p>
            <w:pPr>
              <w:spacing w:line="420" w:lineRule="exact"/>
              <w:ind w:firstLine="150" w:firstLineChars="50"/>
              <w:jc w:val="left"/>
              <w:rPr>
                <w:rFonts w:ascii="仿宋" w:hAnsi="仿宋" w:eastAsia="仿宋" w:cs="仿宋"/>
                <w:color w:val="auto"/>
                <w:kern w:val="0"/>
                <w:sz w:val="30"/>
                <w:szCs w:val="30"/>
              </w:rPr>
            </w:pPr>
            <w:r>
              <w:rPr>
                <w:rFonts w:hint="eastAsia" w:ascii="仿宋" w:hAnsi="仿宋" w:eastAsia="仿宋" w:cs="仿宋"/>
                <w:color w:val="auto"/>
                <w:kern w:val="0"/>
                <w:sz w:val="30"/>
                <w:szCs w:val="30"/>
              </w:rPr>
              <w:t>A1.2绩效指标科学合理性</w:t>
            </w:r>
          </w:p>
        </w:tc>
        <w:tc>
          <w:tcPr>
            <w:tcW w:w="893" w:type="dxa"/>
            <w:tcBorders>
              <w:tl2br w:val="nil"/>
              <w:tr2bl w:val="nil"/>
            </w:tcBorders>
          </w:tcPr>
          <w:p>
            <w:pPr>
              <w:spacing w:line="420" w:lineRule="exact"/>
              <w:ind w:firstLine="360"/>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3</w:t>
            </w:r>
          </w:p>
        </w:tc>
        <w:tc>
          <w:tcPr>
            <w:tcW w:w="2240" w:type="dxa"/>
            <w:tcBorders>
              <w:tl2br w:val="nil"/>
              <w:tr2bl w:val="nil"/>
            </w:tcBorders>
          </w:tcPr>
          <w:p>
            <w:pPr>
              <w:spacing w:line="420" w:lineRule="exact"/>
              <w:jc w:val="center"/>
              <w:rPr>
                <w:rFonts w:hint="default"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部分不确定</w:t>
            </w:r>
          </w:p>
        </w:tc>
        <w:tc>
          <w:tcPr>
            <w:tcW w:w="1222" w:type="dxa"/>
            <w:tcBorders>
              <w:tl2br w:val="nil"/>
              <w:tr2bl w:val="nil"/>
            </w:tcBorders>
          </w:tcPr>
          <w:p>
            <w:pPr>
              <w:spacing w:line="420" w:lineRule="exact"/>
              <w:ind w:firstLine="360"/>
              <w:jc w:val="center"/>
              <w:rPr>
                <w:rFonts w:hint="default"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64" w:type="dxa"/>
            <w:tcBorders>
              <w:tl2br w:val="nil"/>
              <w:tr2bl w:val="nil"/>
            </w:tcBorders>
          </w:tcPr>
          <w:p>
            <w:pPr>
              <w:spacing w:line="420" w:lineRule="exact"/>
              <w:jc w:val="left"/>
              <w:rPr>
                <w:rFonts w:ascii="仿宋" w:hAnsi="仿宋" w:eastAsia="仿宋" w:cs="仿宋"/>
                <w:color w:val="auto"/>
                <w:kern w:val="0"/>
                <w:sz w:val="30"/>
                <w:szCs w:val="30"/>
              </w:rPr>
            </w:pPr>
            <w:r>
              <w:rPr>
                <w:rFonts w:hint="eastAsia" w:ascii="仿宋" w:hAnsi="仿宋" w:eastAsia="仿宋" w:cs="仿宋"/>
                <w:color w:val="auto"/>
                <w:kern w:val="0"/>
                <w:sz w:val="30"/>
                <w:szCs w:val="30"/>
              </w:rPr>
              <w:t>A2 决策过程</w:t>
            </w:r>
          </w:p>
        </w:tc>
        <w:tc>
          <w:tcPr>
            <w:tcW w:w="893" w:type="dxa"/>
            <w:tcBorders>
              <w:tl2br w:val="nil"/>
              <w:tr2bl w:val="nil"/>
            </w:tcBorders>
          </w:tcPr>
          <w:p>
            <w:pPr>
              <w:spacing w:line="420" w:lineRule="exact"/>
              <w:ind w:firstLine="360"/>
              <w:jc w:val="center"/>
              <w:rPr>
                <w:rFonts w:ascii="仿宋" w:hAnsi="仿宋" w:eastAsia="仿宋" w:cs="仿宋"/>
                <w:color w:val="auto"/>
                <w:kern w:val="0"/>
                <w:sz w:val="30"/>
                <w:szCs w:val="30"/>
              </w:rPr>
            </w:pPr>
          </w:p>
        </w:tc>
        <w:tc>
          <w:tcPr>
            <w:tcW w:w="2240" w:type="dxa"/>
            <w:tcBorders>
              <w:tl2br w:val="nil"/>
              <w:tr2bl w:val="nil"/>
            </w:tcBorders>
          </w:tcPr>
          <w:p>
            <w:pPr>
              <w:spacing w:line="420" w:lineRule="exact"/>
              <w:jc w:val="center"/>
              <w:rPr>
                <w:rFonts w:ascii="仿宋" w:hAnsi="仿宋" w:eastAsia="仿宋" w:cs="仿宋"/>
                <w:color w:val="auto"/>
                <w:kern w:val="0"/>
                <w:sz w:val="30"/>
                <w:szCs w:val="30"/>
              </w:rPr>
            </w:pPr>
          </w:p>
        </w:tc>
        <w:tc>
          <w:tcPr>
            <w:tcW w:w="1222" w:type="dxa"/>
            <w:tcBorders>
              <w:tl2br w:val="nil"/>
              <w:tr2bl w:val="nil"/>
            </w:tcBorders>
          </w:tcPr>
          <w:p>
            <w:pPr>
              <w:spacing w:line="420" w:lineRule="exact"/>
              <w:ind w:firstLine="360"/>
              <w:jc w:val="center"/>
              <w:rPr>
                <w:rFonts w:ascii="仿宋" w:hAnsi="仿宋" w:eastAsia="仿宋" w:cs="仿宋"/>
                <w:color w:val="auto"/>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trPr>
        <w:tc>
          <w:tcPr>
            <w:tcW w:w="4164" w:type="dxa"/>
            <w:tcBorders>
              <w:tl2br w:val="nil"/>
              <w:tr2bl w:val="nil"/>
            </w:tcBorders>
          </w:tcPr>
          <w:p>
            <w:pPr>
              <w:spacing w:line="420" w:lineRule="exact"/>
              <w:ind w:firstLine="150" w:firstLineChars="50"/>
              <w:jc w:val="left"/>
              <w:rPr>
                <w:rFonts w:ascii="仿宋" w:hAnsi="仿宋" w:eastAsia="仿宋" w:cs="仿宋"/>
                <w:color w:val="auto"/>
                <w:kern w:val="0"/>
                <w:sz w:val="30"/>
                <w:szCs w:val="30"/>
              </w:rPr>
            </w:pPr>
            <w:r>
              <w:rPr>
                <w:rFonts w:hint="eastAsia" w:ascii="仿宋" w:hAnsi="仿宋" w:eastAsia="仿宋" w:cs="仿宋"/>
                <w:color w:val="auto"/>
                <w:kern w:val="0"/>
                <w:sz w:val="30"/>
                <w:szCs w:val="30"/>
              </w:rPr>
              <w:t>A2.1决策依据</w:t>
            </w:r>
          </w:p>
        </w:tc>
        <w:tc>
          <w:tcPr>
            <w:tcW w:w="893" w:type="dxa"/>
            <w:tcBorders>
              <w:tl2br w:val="nil"/>
              <w:tr2bl w:val="nil"/>
            </w:tcBorders>
          </w:tcPr>
          <w:p>
            <w:pPr>
              <w:spacing w:line="420" w:lineRule="exact"/>
              <w:ind w:firstLine="360"/>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3</w:t>
            </w:r>
          </w:p>
        </w:tc>
        <w:tc>
          <w:tcPr>
            <w:tcW w:w="2240" w:type="dxa"/>
            <w:tcBorders>
              <w:tl2br w:val="nil"/>
              <w:tr2bl w:val="nil"/>
            </w:tcBorders>
          </w:tcPr>
          <w:p>
            <w:pPr>
              <w:spacing w:line="420" w:lineRule="exact"/>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30"/>
                <w:szCs w:val="30"/>
                <w:lang w:val="en-US" w:eastAsia="zh-CN"/>
              </w:rPr>
              <w:t>符合</w:t>
            </w:r>
          </w:p>
        </w:tc>
        <w:tc>
          <w:tcPr>
            <w:tcW w:w="1222" w:type="dxa"/>
            <w:tcBorders>
              <w:tl2br w:val="nil"/>
              <w:tr2bl w:val="nil"/>
            </w:tcBorders>
          </w:tcPr>
          <w:p>
            <w:pPr>
              <w:spacing w:line="420" w:lineRule="exact"/>
              <w:ind w:firstLine="360"/>
              <w:jc w:val="center"/>
              <w:rPr>
                <w:rFonts w:hint="eastAsia"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64" w:type="dxa"/>
            <w:tcBorders>
              <w:tl2br w:val="nil"/>
              <w:tr2bl w:val="nil"/>
            </w:tcBorders>
          </w:tcPr>
          <w:p>
            <w:pPr>
              <w:spacing w:line="420" w:lineRule="exact"/>
              <w:ind w:firstLine="150" w:firstLineChars="50"/>
              <w:jc w:val="left"/>
              <w:rPr>
                <w:rFonts w:ascii="仿宋" w:hAnsi="仿宋" w:eastAsia="仿宋" w:cs="仿宋"/>
                <w:color w:val="auto"/>
                <w:kern w:val="0"/>
                <w:sz w:val="30"/>
                <w:szCs w:val="30"/>
              </w:rPr>
            </w:pPr>
            <w:r>
              <w:rPr>
                <w:rFonts w:hint="eastAsia" w:ascii="仿宋" w:hAnsi="仿宋" w:eastAsia="仿宋" w:cs="仿宋"/>
                <w:color w:val="auto"/>
                <w:kern w:val="0"/>
                <w:sz w:val="30"/>
                <w:szCs w:val="30"/>
              </w:rPr>
              <w:t>A2.2决策程序</w:t>
            </w:r>
          </w:p>
        </w:tc>
        <w:tc>
          <w:tcPr>
            <w:tcW w:w="893" w:type="dxa"/>
            <w:tcBorders>
              <w:tl2br w:val="nil"/>
              <w:tr2bl w:val="nil"/>
            </w:tcBorders>
          </w:tcPr>
          <w:p>
            <w:pPr>
              <w:spacing w:line="420" w:lineRule="exact"/>
              <w:ind w:firstLine="360"/>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3</w:t>
            </w:r>
          </w:p>
        </w:tc>
        <w:tc>
          <w:tcPr>
            <w:tcW w:w="2240" w:type="dxa"/>
            <w:tcBorders>
              <w:tl2br w:val="nil"/>
              <w:tr2bl w:val="nil"/>
            </w:tcBorders>
          </w:tcPr>
          <w:p>
            <w:pPr>
              <w:spacing w:line="420" w:lineRule="exact"/>
              <w:jc w:val="center"/>
              <w:rPr>
                <w:rFonts w:hint="default"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部分不确定</w:t>
            </w:r>
          </w:p>
        </w:tc>
        <w:tc>
          <w:tcPr>
            <w:tcW w:w="1222" w:type="dxa"/>
            <w:tcBorders>
              <w:tl2br w:val="nil"/>
              <w:tr2bl w:val="nil"/>
            </w:tcBorders>
          </w:tcPr>
          <w:p>
            <w:pPr>
              <w:spacing w:line="420" w:lineRule="exact"/>
              <w:ind w:firstLine="360"/>
              <w:jc w:val="center"/>
              <w:rPr>
                <w:rFonts w:hint="eastAsia"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64" w:type="dxa"/>
            <w:tcBorders>
              <w:tl2br w:val="nil"/>
              <w:tr2bl w:val="nil"/>
            </w:tcBorders>
          </w:tcPr>
          <w:p>
            <w:pPr>
              <w:spacing w:line="420" w:lineRule="exact"/>
              <w:jc w:val="left"/>
              <w:rPr>
                <w:rFonts w:ascii="仿宋" w:hAnsi="仿宋" w:eastAsia="仿宋" w:cs="仿宋"/>
                <w:color w:val="auto"/>
                <w:kern w:val="0"/>
                <w:sz w:val="30"/>
                <w:szCs w:val="30"/>
              </w:rPr>
            </w:pPr>
            <w:r>
              <w:rPr>
                <w:rFonts w:hint="eastAsia" w:ascii="仿宋" w:hAnsi="仿宋" w:eastAsia="仿宋" w:cs="仿宋"/>
                <w:color w:val="auto"/>
                <w:kern w:val="0"/>
                <w:sz w:val="30"/>
                <w:szCs w:val="30"/>
              </w:rPr>
              <w:t>A3 资金分配</w:t>
            </w:r>
          </w:p>
        </w:tc>
        <w:tc>
          <w:tcPr>
            <w:tcW w:w="893" w:type="dxa"/>
            <w:tcBorders>
              <w:tl2br w:val="nil"/>
              <w:tr2bl w:val="nil"/>
            </w:tcBorders>
          </w:tcPr>
          <w:p>
            <w:pPr>
              <w:spacing w:line="420" w:lineRule="exact"/>
              <w:ind w:firstLine="360"/>
              <w:jc w:val="center"/>
              <w:rPr>
                <w:rFonts w:ascii="仿宋" w:hAnsi="仿宋" w:eastAsia="仿宋" w:cs="仿宋"/>
                <w:color w:val="auto"/>
                <w:kern w:val="0"/>
                <w:sz w:val="30"/>
                <w:szCs w:val="30"/>
              </w:rPr>
            </w:pPr>
          </w:p>
        </w:tc>
        <w:tc>
          <w:tcPr>
            <w:tcW w:w="2240" w:type="dxa"/>
            <w:tcBorders>
              <w:tl2br w:val="nil"/>
              <w:tr2bl w:val="nil"/>
            </w:tcBorders>
          </w:tcPr>
          <w:p>
            <w:pPr>
              <w:spacing w:line="420" w:lineRule="exact"/>
              <w:ind w:firstLine="360"/>
              <w:jc w:val="center"/>
              <w:rPr>
                <w:rFonts w:ascii="仿宋" w:hAnsi="仿宋" w:eastAsia="仿宋" w:cs="仿宋"/>
                <w:color w:val="auto"/>
                <w:kern w:val="0"/>
                <w:sz w:val="30"/>
                <w:szCs w:val="30"/>
              </w:rPr>
            </w:pPr>
          </w:p>
        </w:tc>
        <w:tc>
          <w:tcPr>
            <w:tcW w:w="1222" w:type="dxa"/>
            <w:tcBorders>
              <w:tl2br w:val="nil"/>
              <w:tr2bl w:val="nil"/>
            </w:tcBorders>
          </w:tcPr>
          <w:p>
            <w:pPr>
              <w:spacing w:line="420" w:lineRule="exact"/>
              <w:ind w:firstLine="360"/>
              <w:jc w:val="center"/>
              <w:rPr>
                <w:rFonts w:ascii="仿宋" w:hAnsi="仿宋" w:eastAsia="仿宋" w:cs="仿宋"/>
                <w:color w:val="auto"/>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64" w:type="dxa"/>
            <w:tcBorders>
              <w:tl2br w:val="nil"/>
              <w:tr2bl w:val="nil"/>
            </w:tcBorders>
          </w:tcPr>
          <w:p>
            <w:pPr>
              <w:spacing w:line="420" w:lineRule="exact"/>
              <w:ind w:firstLine="150" w:firstLineChars="50"/>
              <w:jc w:val="left"/>
              <w:rPr>
                <w:rFonts w:ascii="仿宋" w:hAnsi="仿宋" w:eastAsia="仿宋" w:cs="仿宋"/>
                <w:color w:val="auto"/>
                <w:kern w:val="0"/>
                <w:sz w:val="30"/>
                <w:szCs w:val="30"/>
              </w:rPr>
            </w:pPr>
            <w:r>
              <w:rPr>
                <w:rFonts w:hint="eastAsia" w:ascii="仿宋" w:hAnsi="仿宋" w:eastAsia="仿宋" w:cs="仿宋"/>
                <w:color w:val="auto"/>
                <w:kern w:val="0"/>
                <w:sz w:val="30"/>
                <w:szCs w:val="30"/>
              </w:rPr>
              <w:t>A3.1分配办法</w:t>
            </w:r>
          </w:p>
        </w:tc>
        <w:tc>
          <w:tcPr>
            <w:tcW w:w="893" w:type="dxa"/>
            <w:tcBorders>
              <w:tl2br w:val="nil"/>
              <w:tr2bl w:val="nil"/>
            </w:tcBorders>
          </w:tcPr>
          <w:p>
            <w:pPr>
              <w:spacing w:line="420" w:lineRule="exact"/>
              <w:ind w:firstLine="360"/>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3</w:t>
            </w:r>
          </w:p>
        </w:tc>
        <w:tc>
          <w:tcPr>
            <w:tcW w:w="2240" w:type="dxa"/>
            <w:tcBorders>
              <w:tl2br w:val="nil"/>
              <w:tr2bl w:val="nil"/>
            </w:tcBorders>
          </w:tcPr>
          <w:p>
            <w:pPr>
              <w:spacing w:line="420" w:lineRule="exact"/>
              <w:jc w:val="center"/>
              <w:rPr>
                <w:rFonts w:hint="eastAsia"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合理</w:t>
            </w:r>
          </w:p>
        </w:tc>
        <w:tc>
          <w:tcPr>
            <w:tcW w:w="1222" w:type="dxa"/>
            <w:tcBorders>
              <w:tl2br w:val="nil"/>
              <w:tr2bl w:val="nil"/>
            </w:tcBorders>
          </w:tcPr>
          <w:p>
            <w:pPr>
              <w:spacing w:line="420" w:lineRule="exact"/>
              <w:ind w:firstLine="360"/>
              <w:jc w:val="center"/>
              <w:rPr>
                <w:rFonts w:hint="eastAsia"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4164" w:type="dxa"/>
            <w:tcBorders>
              <w:tl2br w:val="nil"/>
              <w:tr2bl w:val="nil"/>
            </w:tcBorders>
          </w:tcPr>
          <w:p>
            <w:pPr>
              <w:spacing w:line="420" w:lineRule="exact"/>
              <w:ind w:firstLine="360"/>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小计</w:t>
            </w:r>
          </w:p>
        </w:tc>
        <w:tc>
          <w:tcPr>
            <w:tcW w:w="893" w:type="dxa"/>
            <w:tcBorders>
              <w:tl2br w:val="nil"/>
              <w:tr2bl w:val="nil"/>
            </w:tcBorders>
          </w:tcPr>
          <w:p>
            <w:pPr>
              <w:spacing w:line="420" w:lineRule="exact"/>
              <w:ind w:firstLine="360"/>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15</w:t>
            </w:r>
          </w:p>
        </w:tc>
        <w:tc>
          <w:tcPr>
            <w:tcW w:w="2240" w:type="dxa"/>
            <w:tcBorders>
              <w:tl2br w:val="nil"/>
              <w:tr2bl w:val="nil"/>
            </w:tcBorders>
          </w:tcPr>
          <w:p>
            <w:pPr>
              <w:spacing w:line="420" w:lineRule="exact"/>
              <w:ind w:firstLine="360"/>
              <w:jc w:val="center"/>
              <w:rPr>
                <w:rFonts w:ascii="仿宋" w:hAnsi="仿宋" w:eastAsia="仿宋" w:cs="仿宋"/>
                <w:color w:val="auto"/>
                <w:kern w:val="0"/>
                <w:sz w:val="30"/>
                <w:szCs w:val="30"/>
              </w:rPr>
            </w:pPr>
          </w:p>
        </w:tc>
        <w:tc>
          <w:tcPr>
            <w:tcW w:w="1222" w:type="dxa"/>
            <w:tcBorders>
              <w:tl2br w:val="nil"/>
              <w:tr2bl w:val="nil"/>
            </w:tcBorders>
          </w:tcPr>
          <w:p>
            <w:pPr>
              <w:spacing w:line="420" w:lineRule="exact"/>
              <w:ind w:firstLine="360"/>
              <w:jc w:val="center"/>
              <w:rPr>
                <w:rFonts w:hint="default"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11</w:t>
            </w:r>
          </w:p>
        </w:tc>
      </w:tr>
    </w:tbl>
    <w:p>
      <w:pPr>
        <w:spacing w:line="560" w:lineRule="exact"/>
        <w:ind w:firstLine="640" w:firstLineChars="200"/>
        <w:jc w:val="left"/>
        <w:rPr>
          <w:rFonts w:ascii="仿宋" w:hAnsi="仿宋" w:eastAsia="仿宋" w:cs="仿宋"/>
          <w:color w:val="auto"/>
          <w:sz w:val="32"/>
          <w:szCs w:val="32"/>
        </w:rPr>
      </w:pPr>
      <w:r>
        <w:rPr>
          <w:rFonts w:hint="eastAsia" w:ascii="仿宋" w:hAnsi="仿宋" w:eastAsia="仿宋" w:cs="仿宋"/>
          <w:color w:val="auto"/>
          <w:sz w:val="32"/>
          <w:szCs w:val="32"/>
        </w:rPr>
        <w:t>A1  绩效目标</w:t>
      </w:r>
    </w:p>
    <w:p>
      <w:pPr>
        <w:spacing w:line="560" w:lineRule="exact"/>
        <w:ind w:firstLine="640" w:firstLineChars="200"/>
        <w:jc w:val="left"/>
        <w:rPr>
          <w:rFonts w:ascii="仿宋" w:hAnsi="仿宋" w:eastAsia="仿宋" w:cs="仿宋"/>
          <w:color w:val="auto"/>
          <w:sz w:val="32"/>
          <w:szCs w:val="32"/>
        </w:rPr>
      </w:pPr>
      <w:r>
        <w:rPr>
          <w:rFonts w:hint="eastAsia" w:ascii="仿宋" w:hAnsi="仿宋" w:eastAsia="仿宋" w:cs="仿宋"/>
          <w:color w:val="auto"/>
          <w:sz w:val="32"/>
          <w:szCs w:val="32"/>
        </w:rPr>
        <w:t>A1.1绩效指标明确性</w:t>
      </w:r>
    </w:p>
    <w:p>
      <w:pPr>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潭口镇、潭东镇项目绩效目标明确，细化为三级指标，部分绩效目标未量化，高校园区未提供该项目支出绩效目标申报表，我们无法通过相关资料对高校园区绩效指标明确性进行评价。因此，项目绩效指标明确性部分</w:t>
      </w:r>
      <w:r>
        <w:rPr>
          <w:rFonts w:hint="eastAsia" w:ascii="仿宋" w:hAnsi="仿宋" w:eastAsia="仿宋" w:cs="仿宋"/>
          <w:color w:val="auto"/>
          <w:sz w:val="32"/>
          <w:szCs w:val="32"/>
          <w:highlight w:val="none"/>
        </w:rPr>
        <w:t>业绩值不确定。</w:t>
      </w:r>
    </w:p>
    <w:p>
      <w:pPr>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该项指标满分3分，根据评分标准得</w:t>
      </w: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rPr>
        <w:t>分。</w:t>
      </w:r>
    </w:p>
    <w:p>
      <w:pPr>
        <w:spacing w:line="560" w:lineRule="exact"/>
        <w:ind w:firstLine="640" w:firstLineChars="200"/>
        <w:jc w:val="left"/>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A1.2绩效指标科学合理性</w:t>
      </w:r>
    </w:p>
    <w:p>
      <w:pPr>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潭口镇、潭东镇绩效指标设置符合计划数，与预算资金相匹配，高校园区未提供该项目支出绩效目标申报表，我们无法通过相关资料对绩效指标科学合理性进行评价。因此，项目绩效指标科学合理性部分业绩值不确定。</w:t>
      </w:r>
    </w:p>
    <w:p>
      <w:pPr>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该项指标满分3分，根据评分标准得2分。</w:t>
      </w:r>
    </w:p>
    <w:p>
      <w:pPr>
        <w:spacing w:line="560" w:lineRule="exact"/>
        <w:ind w:firstLine="640" w:firstLineChars="200"/>
        <w:jc w:val="left"/>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A2  决策过程</w:t>
      </w:r>
    </w:p>
    <w:p>
      <w:pPr>
        <w:spacing w:line="560" w:lineRule="exact"/>
        <w:ind w:firstLine="640" w:firstLineChars="200"/>
        <w:jc w:val="left"/>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A2.1 决策依据</w:t>
      </w:r>
    </w:p>
    <w:p>
      <w:pPr>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 xml:space="preserve"> </w:t>
      </w:r>
      <w:r>
        <w:rPr>
          <w:rFonts w:hint="eastAsia" w:ascii="仿宋" w:hAnsi="仿宋" w:eastAsia="仿宋" w:cs="仿宋"/>
          <w:color w:val="auto"/>
          <w:sz w:val="32"/>
          <w:szCs w:val="32"/>
          <w:highlight w:val="none"/>
          <w:lang w:val="en-US" w:eastAsia="zh-CN"/>
        </w:rPr>
        <w:t>项目立项符合中央、省、市巩固拓展脱贫攻坚成果和乡村振兴项目相关文件精神，统筹推进我区乡村振兴发展。因此，评价认为项目决策依据指标实现目标值。</w:t>
      </w:r>
    </w:p>
    <w:p>
      <w:pPr>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该项指标满分3分，根据评分标准得3分。</w:t>
      </w:r>
    </w:p>
    <w:p>
      <w:pPr>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 xml:space="preserve">A2.2 决策程序 </w:t>
      </w:r>
    </w:p>
    <w:p>
      <w:pPr>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项目根据《关于下达2022年第一批巩固拓展脱贫攻坚成果和乡村振兴项目批复的通知》（赣蓉振领办字〔2022〕6号）等文件开展工作，潭口镇、潭东镇将入库项目公示公告，高校园区未提供评价本指标所需的相关资料，我们无法对决策程序进行评价。因此，项目决策程序部分业绩值不确定。</w:t>
      </w:r>
    </w:p>
    <w:p>
      <w:pPr>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该项指标满分3分，根据评分标准得</w:t>
      </w: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t>分。</w:t>
      </w:r>
    </w:p>
    <w:p>
      <w:pPr>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A3  资金分配</w:t>
      </w:r>
    </w:p>
    <w:p>
      <w:pPr>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A3.1 资金分配办法</w:t>
      </w:r>
    </w:p>
    <w:p>
      <w:pPr>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项目由工程造价公司出具对应的工程预算审核报告，报告内写明工程概况、预算编制依据等，资金分配额度合理，与项目实际相适应。因此，评价认为项目资金分配办法目标值实现。</w:t>
      </w:r>
    </w:p>
    <w:p>
      <w:pPr>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该项指标满分3分，根据评分标准得3分。</w:t>
      </w:r>
    </w:p>
    <w:p>
      <w:pPr>
        <w:ind w:firstLine="643" w:firstLineChars="200"/>
        <w:outlineLvl w:val="2"/>
        <w:rPr>
          <w:rFonts w:ascii="仿宋" w:hAnsi="仿宋" w:eastAsia="仿宋" w:cs="仿宋"/>
          <w:b/>
          <w:color w:val="auto"/>
          <w:sz w:val="32"/>
          <w:szCs w:val="32"/>
        </w:rPr>
      </w:pPr>
      <w:bookmarkStart w:id="16" w:name="_Toc23132"/>
      <w:r>
        <w:rPr>
          <w:rFonts w:hint="eastAsia" w:ascii="仿宋" w:hAnsi="仿宋" w:eastAsia="仿宋" w:cs="仿宋"/>
          <w:b/>
          <w:color w:val="auto"/>
          <w:sz w:val="32"/>
          <w:szCs w:val="32"/>
        </w:rPr>
        <w:t>3.2项目管理性指标类</w:t>
      </w:r>
      <w:bookmarkEnd w:id="16"/>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管理性指标类由3个二级指标和12个三级指标构成，权重分为25分，实际得分</w:t>
      </w:r>
      <w:r>
        <w:rPr>
          <w:rFonts w:hint="eastAsia" w:ascii="仿宋" w:hAnsi="仿宋" w:eastAsia="仿宋" w:cs="仿宋"/>
          <w:color w:val="auto"/>
          <w:sz w:val="32"/>
          <w:szCs w:val="32"/>
          <w:lang w:val="en-US" w:eastAsia="zh-CN"/>
        </w:rPr>
        <w:t>20.24</w:t>
      </w:r>
      <w:r>
        <w:rPr>
          <w:rFonts w:hint="eastAsia" w:ascii="仿宋" w:hAnsi="仿宋" w:eastAsia="仿宋" w:cs="仿宋"/>
          <w:color w:val="auto"/>
          <w:sz w:val="32"/>
          <w:szCs w:val="32"/>
        </w:rPr>
        <w:t>分，得分率</w:t>
      </w:r>
      <w:r>
        <w:rPr>
          <w:rFonts w:hint="eastAsia" w:ascii="仿宋" w:hAnsi="仿宋" w:eastAsia="仿宋" w:cs="仿宋"/>
          <w:color w:val="auto"/>
          <w:sz w:val="32"/>
          <w:szCs w:val="32"/>
          <w:lang w:val="en-US" w:eastAsia="zh-CN"/>
        </w:rPr>
        <w:t>80.96%</w:t>
      </w:r>
      <w:r>
        <w:rPr>
          <w:rFonts w:hint="eastAsia" w:ascii="仿宋" w:hAnsi="仿宋" w:eastAsia="仿宋" w:cs="仿宋"/>
          <w:color w:val="auto"/>
          <w:sz w:val="32"/>
          <w:szCs w:val="32"/>
        </w:rPr>
        <w:t>。</w:t>
      </w:r>
    </w:p>
    <w:p>
      <w:pPr>
        <w:spacing w:line="560" w:lineRule="exact"/>
        <w:ind w:firstLine="643" w:firstLineChars="200"/>
        <w:rPr>
          <w:rFonts w:ascii="仿宋" w:hAnsi="仿宋" w:eastAsia="仿宋" w:cs="仿宋"/>
          <w:b/>
          <w:color w:val="auto"/>
          <w:sz w:val="32"/>
          <w:szCs w:val="32"/>
        </w:rPr>
      </w:pPr>
      <w:r>
        <w:rPr>
          <w:rFonts w:hint="eastAsia" w:ascii="仿宋" w:hAnsi="仿宋" w:eastAsia="仿宋" w:cs="仿宋"/>
          <w:b/>
          <w:color w:val="auto"/>
          <w:sz w:val="32"/>
          <w:szCs w:val="32"/>
        </w:rPr>
        <w:t>B.管理性指标</w:t>
      </w:r>
    </w:p>
    <w:p>
      <w:pPr>
        <w:spacing w:line="560" w:lineRule="exact"/>
        <w:ind w:firstLine="560"/>
        <w:rPr>
          <w:rFonts w:ascii="仿宋" w:hAnsi="仿宋" w:eastAsia="仿宋" w:cs="仿宋"/>
          <w:color w:val="auto"/>
          <w:sz w:val="32"/>
          <w:szCs w:val="32"/>
        </w:rPr>
      </w:pPr>
      <w:r>
        <w:rPr>
          <w:rFonts w:hint="eastAsia" w:ascii="仿宋" w:hAnsi="仿宋" w:eastAsia="仿宋" w:cs="仿宋"/>
          <w:color w:val="auto"/>
          <w:sz w:val="32"/>
          <w:szCs w:val="32"/>
        </w:rPr>
        <w:t>主要考察是否根据批复的预算和用途使用项目资金。项目实施过程中的管理、监督和核算是否符合相关规定。</w:t>
      </w:r>
    </w:p>
    <w:p>
      <w:pPr>
        <w:spacing w:line="560" w:lineRule="exact"/>
        <w:ind w:firstLine="640" w:firstLineChars="200"/>
        <w:rPr>
          <w:rFonts w:hint="eastAsia" w:ascii="仿宋" w:hAnsi="仿宋" w:eastAsia="仿宋" w:cs="仿宋"/>
          <w:b/>
          <w:bCs/>
          <w:color w:val="auto"/>
          <w:sz w:val="32"/>
          <w:szCs w:val="32"/>
        </w:rPr>
      </w:pPr>
      <w:r>
        <w:rPr>
          <w:rFonts w:hint="eastAsia" w:ascii="仿宋" w:hAnsi="仿宋" w:eastAsia="仿宋" w:cs="仿宋"/>
          <w:color w:val="auto"/>
          <w:sz w:val="32"/>
          <w:szCs w:val="32"/>
        </w:rPr>
        <w:t>各指标业绩值和实际得分详见表3-2。</w:t>
      </w:r>
    </w:p>
    <w:p>
      <w:pPr>
        <w:spacing w:line="560" w:lineRule="exact"/>
        <w:jc w:val="center"/>
        <w:rPr>
          <w:rFonts w:ascii="仿宋" w:hAnsi="仿宋" w:eastAsia="仿宋" w:cs="仿宋"/>
          <w:color w:val="auto"/>
          <w:sz w:val="32"/>
          <w:szCs w:val="32"/>
        </w:rPr>
      </w:pPr>
      <w:r>
        <w:rPr>
          <w:rFonts w:hint="eastAsia" w:ascii="仿宋" w:hAnsi="仿宋" w:eastAsia="仿宋" w:cs="仿宋"/>
          <w:b/>
          <w:bCs/>
          <w:color w:val="auto"/>
          <w:sz w:val="32"/>
          <w:szCs w:val="32"/>
        </w:rPr>
        <w:t>表3-2 管理性指标评分表</w:t>
      </w:r>
    </w:p>
    <w:tbl>
      <w:tblPr>
        <w:tblStyle w:val="12"/>
        <w:tblW w:w="85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74"/>
        <w:gridCol w:w="865"/>
        <w:gridCol w:w="2275"/>
        <w:gridCol w:w="1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4174" w:type="dxa"/>
            <w:vAlign w:val="center"/>
          </w:tcPr>
          <w:p>
            <w:pPr>
              <w:spacing w:line="380" w:lineRule="exact"/>
              <w:ind w:firstLine="360"/>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指标名称</w:t>
            </w:r>
          </w:p>
        </w:tc>
        <w:tc>
          <w:tcPr>
            <w:tcW w:w="865" w:type="dxa"/>
            <w:vAlign w:val="center"/>
          </w:tcPr>
          <w:p>
            <w:pPr>
              <w:spacing w:line="380" w:lineRule="exact"/>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指标</w:t>
            </w:r>
          </w:p>
          <w:p>
            <w:pPr>
              <w:spacing w:line="380" w:lineRule="exact"/>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权重</w:t>
            </w:r>
          </w:p>
        </w:tc>
        <w:tc>
          <w:tcPr>
            <w:tcW w:w="2275" w:type="dxa"/>
            <w:vAlign w:val="center"/>
          </w:tcPr>
          <w:p>
            <w:pPr>
              <w:spacing w:line="380" w:lineRule="exact"/>
              <w:ind w:firstLine="360"/>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业绩值</w:t>
            </w:r>
          </w:p>
        </w:tc>
        <w:tc>
          <w:tcPr>
            <w:tcW w:w="1225" w:type="dxa"/>
            <w:vAlign w:val="center"/>
          </w:tcPr>
          <w:p>
            <w:pPr>
              <w:spacing w:line="380" w:lineRule="exact"/>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实际</w:t>
            </w:r>
          </w:p>
          <w:p>
            <w:pPr>
              <w:spacing w:line="380" w:lineRule="exact"/>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4174" w:type="dxa"/>
          </w:tcPr>
          <w:p>
            <w:pPr>
              <w:spacing w:line="380" w:lineRule="exact"/>
              <w:jc w:val="left"/>
              <w:rPr>
                <w:rFonts w:ascii="仿宋" w:hAnsi="仿宋" w:eastAsia="仿宋" w:cs="仿宋"/>
                <w:color w:val="auto"/>
                <w:kern w:val="0"/>
                <w:sz w:val="30"/>
                <w:szCs w:val="30"/>
              </w:rPr>
            </w:pPr>
            <w:r>
              <w:rPr>
                <w:rFonts w:hint="eastAsia" w:ascii="仿宋" w:hAnsi="仿宋" w:eastAsia="仿宋" w:cs="仿宋"/>
                <w:color w:val="auto"/>
                <w:kern w:val="0"/>
                <w:sz w:val="30"/>
                <w:szCs w:val="30"/>
              </w:rPr>
              <w:t>B1 资金落实</w:t>
            </w:r>
          </w:p>
        </w:tc>
        <w:tc>
          <w:tcPr>
            <w:tcW w:w="865" w:type="dxa"/>
          </w:tcPr>
          <w:p>
            <w:pPr>
              <w:spacing w:line="380" w:lineRule="exact"/>
              <w:ind w:firstLine="360"/>
              <w:jc w:val="center"/>
              <w:rPr>
                <w:rFonts w:ascii="仿宋" w:hAnsi="仿宋" w:eastAsia="仿宋" w:cs="仿宋"/>
                <w:color w:val="auto"/>
                <w:kern w:val="0"/>
                <w:sz w:val="30"/>
                <w:szCs w:val="30"/>
              </w:rPr>
            </w:pPr>
          </w:p>
        </w:tc>
        <w:tc>
          <w:tcPr>
            <w:tcW w:w="2275" w:type="dxa"/>
          </w:tcPr>
          <w:p>
            <w:pPr>
              <w:spacing w:line="380" w:lineRule="exact"/>
              <w:ind w:firstLine="360"/>
              <w:jc w:val="center"/>
              <w:rPr>
                <w:rFonts w:ascii="仿宋" w:hAnsi="仿宋" w:eastAsia="仿宋" w:cs="仿宋"/>
                <w:color w:val="auto"/>
                <w:kern w:val="0"/>
                <w:sz w:val="30"/>
                <w:szCs w:val="30"/>
              </w:rPr>
            </w:pPr>
          </w:p>
        </w:tc>
        <w:tc>
          <w:tcPr>
            <w:tcW w:w="1225" w:type="dxa"/>
          </w:tcPr>
          <w:p>
            <w:pPr>
              <w:spacing w:line="380" w:lineRule="exact"/>
              <w:ind w:firstLine="360"/>
              <w:jc w:val="center"/>
              <w:rPr>
                <w:rFonts w:ascii="仿宋" w:hAnsi="仿宋" w:eastAsia="仿宋" w:cs="仿宋"/>
                <w:color w:val="auto"/>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4174" w:type="dxa"/>
          </w:tcPr>
          <w:p>
            <w:pPr>
              <w:spacing w:line="380" w:lineRule="exact"/>
              <w:ind w:firstLine="150" w:firstLineChars="50"/>
              <w:jc w:val="left"/>
              <w:rPr>
                <w:rFonts w:ascii="仿宋" w:hAnsi="仿宋" w:eastAsia="仿宋" w:cs="仿宋"/>
                <w:color w:val="auto"/>
                <w:kern w:val="0"/>
                <w:sz w:val="30"/>
                <w:szCs w:val="30"/>
              </w:rPr>
            </w:pPr>
            <w:r>
              <w:rPr>
                <w:rFonts w:hint="eastAsia" w:ascii="仿宋" w:hAnsi="仿宋" w:eastAsia="仿宋" w:cs="仿宋"/>
                <w:color w:val="auto"/>
                <w:kern w:val="0"/>
                <w:sz w:val="30"/>
                <w:szCs w:val="30"/>
              </w:rPr>
              <w:t>B1.1资金到位率</w:t>
            </w:r>
          </w:p>
        </w:tc>
        <w:tc>
          <w:tcPr>
            <w:tcW w:w="865" w:type="dxa"/>
          </w:tcPr>
          <w:p>
            <w:pPr>
              <w:spacing w:line="380" w:lineRule="exact"/>
              <w:ind w:firstLine="360"/>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3</w:t>
            </w:r>
          </w:p>
        </w:tc>
        <w:tc>
          <w:tcPr>
            <w:tcW w:w="2275" w:type="dxa"/>
          </w:tcPr>
          <w:p>
            <w:pPr>
              <w:spacing w:line="380" w:lineRule="exact"/>
              <w:jc w:val="center"/>
              <w:rPr>
                <w:rFonts w:hint="eastAsia"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已到位</w:t>
            </w:r>
          </w:p>
        </w:tc>
        <w:tc>
          <w:tcPr>
            <w:tcW w:w="1225" w:type="dxa"/>
          </w:tcPr>
          <w:p>
            <w:pPr>
              <w:spacing w:line="380" w:lineRule="exact"/>
              <w:ind w:firstLine="360"/>
              <w:jc w:val="center"/>
              <w:rPr>
                <w:rFonts w:hint="eastAsia" w:ascii="仿宋" w:hAnsi="仿宋" w:eastAsia="仿宋" w:cs="仿宋"/>
                <w:color w:val="auto"/>
                <w:kern w:val="0"/>
                <w:sz w:val="30"/>
                <w:szCs w:val="30"/>
                <w:lang w:eastAsia="zh-CN"/>
              </w:rPr>
            </w:pPr>
            <w:r>
              <w:rPr>
                <w:rFonts w:hint="eastAsia" w:ascii="仿宋" w:hAnsi="仿宋" w:eastAsia="仿宋" w:cs="仿宋"/>
                <w:color w:val="auto"/>
                <w:kern w:val="0"/>
                <w:sz w:val="30"/>
                <w:szCs w:val="3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4174" w:type="dxa"/>
          </w:tcPr>
          <w:p>
            <w:pPr>
              <w:spacing w:line="380" w:lineRule="exact"/>
              <w:ind w:firstLine="150" w:firstLineChars="50"/>
              <w:jc w:val="left"/>
              <w:rPr>
                <w:rFonts w:ascii="仿宋" w:hAnsi="仿宋" w:eastAsia="仿宋" w:cs="仿宋"/>
                <w:color w:val="auto"/>
                <w:kern w:val="0"/>
                <w:sz w:val="30"/>
                <w:szCs w:val="30"/>
              </w:rPr>
            </w:pPr>
            <w:r>
              <w:rPr>
                <w:rFonts w:hint="eastAsia" w:ascii="仿宋" w:hAnsi="仿宋" w:eastAsia="仿宋" w:cs="仿宋"/>
                <w:color w:val="auto"/>
                <w:kern w:val="0"/>
                <w:sz w:val="30"/>
                <w:szCs w:val="30"/>
              </w:rPr>
              <w:t>B1.2预算执行率</w:t>
            </w:r>
          </w:p>
        </w:tc>
        <w:tc>
          <w:tcPr>
            <w:tcW w:w="865" w:type="dxa"/>
          </w:tcPr>
          <w:p>
            <w:pPr>
              <w:spacing w:line="380" w:lineRule="exact"/>
              <w:ind w:firstLine="360"/>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3</w:t>
            </w:r>
          </w:p>
        </w:tc>
        <w:tc>
          <w:tcPr>
            <w:tcW w:w="2275" w:type="dxa"/>
          </w:tcPr>
          <w:p>
            <w:pPr>
              <w:spacing w:line="380" w:lineRule="exact"/>
              <w:jc w:val="center"/>
              <w:rPr>
                <w:rFonts w:hint="default"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96.37%</w:t>
            </w:r>
          </w:p>
        </w:tc>
        <w:tc>
          <w:tcPr>
            <w:tcW w:w="1225" w:type="dxa"/>
          </w:tcPr>
          <w:p>
            <w:pPr>
              <w:spacing w:line="380" w:lineRule="exact"/>
              <w:ind w:firstLine="360"/>
              <w:jc w:val="center"/>
              <w:rPr>
                <w:rFonts w:hint="eastAsia"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4174" w:type="dxa"/>
          </w:tcPr>
          <w:p>
            <w:pPr>
              <w:spacing w:line="380" w:lineRule="exact"/>
              <w:jc w:val="left"/>
              <w:rPr>
                <w:rFonts w:ascii="仿宋" w:hAnsi="仿宋" w:eastAsia="仿宋" w:cs="仿宋"/>
                <w:color w:val="auto"/>
                <w:kern w:val="0"/>
                <w:sz w:val="30"/>
                <w:szCs w:val="30"/>
              </w:rPr>
            </w:pPr>
            <w:r>
              <w:rPr>
                <w:rFonts w:hint="eastAsia" w:ascii="仿宋" w:hAnsi="仿宋" w:eastAsia="仿宋" w:cs="仿宋"/>
                <w:color w:val="auto"/>
                <w:kern w:val="0"/>
                <w:sz w:val="30"/>
                <w:szCs w:val="30"/>
              </w:rPr>
              <w:t>B2 资金管理</w:t>
            </w:r>
          </w:p>
        </w:tc>
        <w:tc>
          <w:tcPr>
            <w:tcW w:w="865" w:type="dxa"/>
          </w:tcPr>
          <w:p>
            <w:pPr>
              <w:spacing w:line="380" w:lineRule="exact"/>
              <w:ind w:firstLine="360"/>
              <w:jc w:val="center"/>
              <w:rPr>
                <w:rFonts w:ascii="仿宋" w:hAnsi="仿宋" w:eastAsia="仿宋" w:cs="仿宋"/>
                <w:color w:val="auto"/>
                <w:kern w:val="0"/>
                <w:sz w:val="30"/>
                <w:szCs w:val="30"/>
              </w:rPr>
            </w:pPr>
          </w:p>
        </w:tc>
        <w:tc>
          <w:tcPr>
            <w:tcW w:w="2275" w:type="dxa"/>
          </w:tcPr>
          <w:p>
            <w:pPr>
              <w:spacing w:line="380" w:lineRule="exact"/>
              <w:ind w:firstLine="360"/>
              <w:jc w:val="center"/>
              <w:rPr>
                <w:rFonts w:ascii="仿宋" w:hAnsi="仿宋" w:eastAsia="仿宋" w:cs="仿宋"/>
                <w:color w:val="auto"/>
                <w:kern w:val="0"/>
                <w:sz w:val="30"/>
                <w:szCs w:val="30"/>
              </w:rPr>
            </w:pPr>
          </w:p>
        </w:tc>
        <w:tc>
          <w:tcPr>
            <w:tcW w:w="1225" w:type="dxa"/>
          </w:tcPr>
          <w:p>
            <w:pPr>
              <w:spacing w:line="380" w:lineRule="exact"/>
              <w:ind w:firstLine="360"/>
              <w:jc w:val="center"/>
              <w:rPr>
                <w:rFonts w:ascii="仿宋" w:hAnsi="仿宋" w:eastAsia="仿宋" w:cs="仿宋"/>
                <w:color w:val="auto"/>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4174" w:type="dxa"/>
          </w:tcPr>
          <w:p>
            <w:pPr>
              <w:spacing w:line="380" w:lineRule="exact"/>
              <w:ind w:firstLine="150" w:firstLineChars="50"/>
              <w:jc w:val="left"/>
              <w:rPr>
                <w:rFonts w:ascii="仿宋" w:hAnsi="仿宋" w:eastAsia="仿宋" w:cs="仿宋"/>
                <w:color w:val="auto"/>
                <w:kern w:val="0"/>
                <w:sz w:val="30"/>
                <w:szCs w:val="30"/>
              </w:rPr>
            </w:pPr>
            <w:r>
              <w:rPr>
                <w:rFonts w:hint="eastAsia" w:ascii="仿宋" w:hAnsi="仿宋" w:eastAsia="仿宋" w:cs="仿宋"/>
                <w:color w:val="auto"/>
                <w:kern w:val="0"/>
                <w:sz w:val="30"/>
                <w:szCs w:val="30"/>
              </w:rPr>
              <w:t>B2.1资金使用</w:t>
            </w:r>
          </w:p>
        </w:tc>
        <w:tc>
          <w:tcPr>
            <w:tcW w:w="865" w:type="dxa"/>
          </w:tcPr>
          <w:p>
            <w:pPr>
              <w:spacing w:line="380" w:lineRule="exact"/>
              <w:ind w:firstLine="360"/>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6</w:t>
            </w:r>
          </w:p>
        </w:tc>
        <w:tc>
          <w:tcPr>
            <w:tcW w:w="2275" w:type="dxa"/>
          </w:tcPr>
          <w:p>
            <w:pPr>
              <w:spacing w:line="380" w:lineRule="exact"/>
              <w:jc w:val="center"/>
              <w:rPr>
                <w:rFonts w:hint="default"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部分不完善</w:t>
            </w:r>
          </w:p>
        </w:tc>
        <w:tc>
          <w:tcPr>
            <w:tcW w:w="1225" w:type="dxa"/>
          </w:tcPr>
          <w:p>
            <w:pPr>
              <w:spacing w:line="380" w:lineRule="exact"/>
              <w:ind w:firstLine="360"/>
              <w:jc w:val="center"/>
              <w:rPr>
                <w:rFonts w:hint="eastAsia" w:ascii="仿宋" w:hAnsi="仿宋" w:eastAsia="仿宋" w:cs="仿宋"/>
                <w:color w:val="auto"/>
                <w:kern w:val="0"/>
                <w:sz w:val="30"/>
                <w:szCs w:val="30"/>
                <w:lang w:eastAsia="zh-CN"/>
              </w:rPr>
            </w:pPr>
            <w:r>
              <w:rPr>
                <w:rFonts w:hint="eastAsia" w:ascii="仿宋" w:hAnsi="仿宋" w:eastAsia="仿宋" w:cs="仿宋"/>
                <w:color w:val="auto"/>
                <w:kern w:val="0"/>
                <w:sz w:val="30"/>
                <w:szCs w:val="30"/>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4174" w:type="dxa"/>
          </w:tcPr>
          <w:p>
            <w:pPr>
              <w:spacing w:line="380" w:lineRule="exact"/>
              <w:ind w:firstLine="150" w:firstLineChars="50"/>
              <w:jc w:val="left"/>
              <w:rPr>
                <w:rFonts w:ascii="仿宋" w:hAnsi="仿宋" w:eastAsia="仿宋" w:cs="仿宋"/>
                <w:color w:val="auto"/>
                <w:kern w:val="0"/>
                <w:sz w:val="30"/>
                <w:szCs w:val="30"/>
              </w:rPr>
            </w:pPr>
            <w:r>
              <w:rPr>
                <w:rFonts w:hint="eastAsia" w:ascii="仿宋" w:hAnsi="仿宋" w:eastAsia="仿宋" w:cs="仿宋"/>
                <w:color w:val="auto"/>
                <w:kern w:val="0"/>
                <w:sz w:val="30"/>
                <w:szCs w:val="30"/>
              </w:rPr>
              <w:t>B2.2财务管理</w:t>
            </w:r>
          </w:p>
        </w:tc>
        <w:tc>
          <w:tcPr>
            <w:tcW w:w="865" w:type="dxa"/>
          </w:tcPr>
          <w:p>
            <w:pPr>
              <w:spacing w:line="380" w:lineRule="exact"/>
              <w:ind w:firstLine="360"/>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2</w:t>
            </w:r>
          </w:p>
        </w:tc>
        <w:tc>
          <w:tcPr>
            <w:tcW w:w="2275" w:type="dxa"/>
          </w:tcPr>
          <w:p>
            <w:pPr>
              <w:spacing w:line="380" w:lineRule="exact"/>
              <w:jc w:val="center"/>
              <w:rPr>
                <w:rFonts w:ascii="仿宋" w:hAnsi="仿宋" w:eastAsia="仿宋" w:cs="仿宋"/>
                <w:color w:val="auto"/>
                <w:kern w:val="0"/>
                <w:sz w:val="30"/>
                <w:szCs w:val="30"/>
              </w:rPr>
            </w:pPr>
            <w:r>
              <w:rPr>
                <w:rFonts w:hint="eastAsia" w:ascii="仿宋" w:hAnsi="仿宋" w:eastAsia="仿宋" w:cs="仿宋"/>
                <w:color w:val="auto"/>
                <w:kern w:val="0"/>
                <w:sz w:val="30"/>
                <w:szCs w:val="30"/>
                <w:lang w:val="en-US" w:eastAsia="zh-CN"/>
              </w:rPr>
              <w:t>部分</w:t>
            </w:r>
            <w:r>
              <w:rPr>
                <w:rFonts w:hint="eastAsia" w:ascii="仿宋" w:hAnsi="仿宋" w:eastAsia="仿宋" w:cs="仿宋"/>
                <w:color w:val="auto"/>
                <w:kern w:val="0"/>
                <w:sz w:val="30"/>
                <w:szCs w:val="30"/>
              </w:rPr>
              <w:t>不确定</w:t>
            </w:r>
          </w:p>
        </w:tc>
        <w:tc>
          <w:tcPr>
            <w:tcW w:w="1225" w:type="dxa"/>
          </w:tcPr>
          <w:p>
            <w:pPr>
              <w:spacing w:line="380" w:lineRule="exact"/>
              <w:ind w:firstLine="360"/>
              <w:jc w:val="center"/>
              <w:rPr>
                <w:rFonts w:hint="eastAsia"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4174" w:type="dxa"/>
          </w:tcPr>
          <w:p>
            <w:pPr>
              <w:spacing w:line="380" w:lineRule="exact"/>
              <w:jc w:val="left"/>
              <w:rPr>
                <w:rFonts w:ascii="仿宋" w:hAnsi="仿宋" w:eastAsia="仿宋" w:cs="仿宋"/>
                <w:color w:val="auto"/>
                <w:kern w:val="0"/>
                <w:sz w:val="30"/>
                <w:szCs w:val="30"/>
              </w:rPr>
            </w:pPr>
            <w:r>
              <w:rPr>
                <w:rFonts w:hint="eastAsia" w:ascii="仿宋" w:hAnsi="仿宋" w:eastAsia="仿宋" w:cs="仿宋"/>
                <w:color w:val="auto"/>
                <w:kern w:val="0"/>
                <w:sz w:val="30"/>
                <w:szCs w:val="30"/>
              </w:rPr>
              <w:t>B3 组织实施</w:t>
            </w:r>
          </w:p>
        </w:tc>
        <w:tc>
          <w:tcPr>
            <w:tcW w:w="865" w:type="dxa"/>
          </w:tcPr>
          <w:p>
            <w:pPr>
              <w:spacing w:line="380" w:lineRule="exact"/>
              <w:ind w:firstLine="360"/>
              <w:jc w:val="center"/>
              <w:rPr>
                <w:rFonts w:ascii="仿宋" w:hAnsi="仿宋" w:eastAsia="仿宋" w:cs="仿宋"/>
                <w:color w:val="auto"/>
                <w:kern w:val="0"/>
                <w:sz w:val="30"/>
                <w:szCs w:val="30"/>
              </w:rPr>
            </w:pPr>
          </w:p>
        </w:tc>
        <w:tc>
          <w:tcPr>
            <w:tcW w:w="2275" w:type="dxa"/>
          </w:tcPr>
          <w:p>
            <w:pPr>
              <w:spacing w:line="380" w:lineRule="exact"/>
              <w:ind w:firstLine="360"/>
              <w:jc w:val="center"/>
              <w:rPr>
                <w:rFonts w:ascii="仿宋" w:hAnsi="仿宋" w:eastAsia="仿宋" w:cs="仿宋"/>
                <w:color w:val="auto"/>
                <w:kern w:val="0"/>
                <w:sz w:val="30"/>
                <w:szCs w:val="30"/>
              </w:rPr>
            </w:pPr>
          </w:p>
        </w:tc>
        <w:tc>
          <w:tcPr>
            <w:tcW w:w="1225" w:type="dxa"/>
          </w:tcPr>
          <w:p>
            <w:pPr>
              <w:spacing w:line="380" w:lineRule="exact"/>
              <w:ind w:firstLine="360"/>
              <w:jc w:val="center"/>
              <w:rPr>
                <w:rFonts w:ascii="仿宋" w:hAnsi="仿宋" w:eastAsia="仿宋" w:cs="仿宋"/>
                <w:color w:val="auto"/>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4174" w:type="dxa"/>
          </w:tcPr>
          <w:p>
            <w:pPr>
              <w:spacing w:line="380" w:lineRule="exact"/>
              <w:ind w:firstLine="150" w:firstLineChars="50"/>
              <w:jc w:val="left"/>
              <w:rPr>
                <w:rFonts w:ascii="仿宋" w:hAnsi="仿宋" w:eastAsia="仿宋" w:cs="仿宋"/>
                <w:color w:val="auto"/>
                <w:kern w:val="0"/>
                <w:sz w:val="30"/>
                <w:szCs w:val="30"/>
              </w:rPr>
            </w:pPr>
            <w:r>
              <w:rPr>
                <w:rFonts w:hint="eastAsia" w:ascii="仿宋" w:hAnsi="仿宋" w:eastAsia="仿宋" w:cs="仿宋"/>
                <w:color w:val="auto"/>
                <w:kern w:val="0"/>
                <w:sz w:val="30"/>
                <w:szCs w:val="30"/>
              </w:rPr>
              <w:t>B3.1组织机构</w:t>
            </w:r>
          </w:p>
        </w:tc>
        <w:tc>
          <w:tcPr>
            <w:tcW w:w="865" w:type="dxa"/>
          </w:tcPr>
          <w:p>
            <w:pPr>
              <w:spacing w:line="380" w:lineRule="exact"/>
              <w:ind w:firstLine="360"/>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1</w:t>
            </w:r>
          </w:p>
        </w:tc>
        <w:tc>
          <w:tcPr>
            <w:tcW w:w="2275" w:type="dxa"/>
          </w:tcPr>
          <w:p>
            <w:pPr>
              <w:spacing w:line="380" w:lineRule="exact"/>
              <w:jc w:val="center"/>
              <w:rPr>
                <w:rFonts w:hint="default"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部分不健全</w:t>
            </w:r>
          </w:p>
        </w:tc>
        <w:tc>
          <w:tcPr>
            <w:tcW w:w="1225" w:type="dxa"/>
          </w:tcPr>
          <w:p>
            <w:pPr>
              <w:spacing w:line="380" w:lineRule="exact"/>
              <w:ind w:firstLine="360"/>
              <w:jc w:val="center"/>
              <w:rPr>
                <w:rFonts w:hint="default" w:ascii="仿宋" w:hAnsi="仿宋" w:eastAsia="仿宋" w:cs="仿宋"/>
                <w:color w:val="auto"/>
                <w:kern w:val="0"/>
                <w:sz w:val="30"/>
                <w:szCs w:val="30"/>
                <w:lang w:val="en-US" w:eastAsia="zh-CN"/>
              </w:rPr>
            </w:pPr>
            <w:r>
              <w:rPr>
                <w:rFonts w:hint="eastAsia" w:ascii="仿宋" w:hAnsi="仿宋" w:eastAsia="仿宋" w:cs="仿宋"/>
                <w:color w:val="auto"/>
                <w:kern w:val="0"/>
                <w:sz w:val="30"/>
                <w:szCs w:val="30"/>
              </w:rPr>
              <w:t>0</w:t>
            </w:r>
            <w:r>
              <w:rPr>
                <w:rFonts w:hint="eastAsia" w:ascii="仿宋" w:hAnsi="仿宋" w:eastAsia="仿宋" w:cs="仿宋"/>
                <w:color w:val="auto"/>
                <w:kern w:val="0"/>
                <w:sz w:val="30"/>
                <w:szCs w:val="30"/>
                <w:lang w:eastAsia="zh-CN"/>
              </w:rPr>
              <w:t>.</w:t>
            </w:r>
            <w:r>
              <w:rPr>
                <w:rFonts w:hint="eastAsia" w:ascii="仿宋" w:hAnsi="仿宋" w:eastAsia="仿宋" w:cs="仿宋"/>
                <w:color w:val="auto"/>
                <w:kern w:val="0"/>
                <w:sz w:val="30"/>
                <w:szCs w:val="30"/>
                <w:lang w:val="en-US" w:eastAsia="zh-CN"/>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4174" w:type="dxa"/>
          </w:tcPr>
          <w:p>
            <w:pPr>
              <w:spacing w:line="380" w:lineRule="exact"/>
              <w:ind w:firstLine="150" w:firstLineChars="50"/>
              <w:jc w:val="left"/>
              <w:rPr>
                <w:rFonts w:ascii="仿宋" w:hAnsi="仿宋" w:eastAsia="仿宋" w:cs="仿宋"/>
                <w:color w:val="auto"/>
                <w:kern w:val="0"/>
                <w:sz w:val="30"/>
                <w:szCs w:val="30"/>
              </w:rPr>
            </w:pPr>
            <w:r>
              <w:rPr>
                <w:rFonts w:hint="eastAsia" w:ascii="仿宋" w:hAnsi="仿宋" w:eastAsia="仿宋" w:cs="仿宋"/>
                <w:color w:val="auto"/>
                <w:kern w:val="0"/>
                <w:sz w:val="30"/>
                <w:szCs w:val="30"/>
              </w:rPr>
              <w:t>B3.2 管理制度</w:t>
            </w:r>
          </w:p>
        </w:tc>
        <w:tc>
          <w:tcPr>
            <w:tcW w:w="865" w:type="dxa"/>
          </w:tcPr>
          <w:p>
            <w:pPr>
              <w:spacing w:line="380" w:lineRule="exact"/>
              <w:ind w:firstLine="360"/>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2</w:t>
            </w:r>
          </w:p>
        </w:tc>
        <w:tc>
          <w:tcPr>
            <w:tcW w:w="2275" w:type="dxa"/>
          </w:tcPr>
          <w:p>
            <w:pPr>
              <w:spacing w:line="380" w:lineRule="exact"/>
              <w:jc w:val="center"/>
              <w:rPr>
                <w:rFonts w:ascii="仿宋" w:hAnsi="仿宋" w:eastAsia="仿宋" w:cs="仿宋"/>
                <w:color w:val="auto"/>
                <w:kern w:val="0"/>
                <w:sz w:val="30"/>
                <w:szCs w:val="30"/>
              </w:rPr>
            </w:pPr>
            <w:r>
              <w:rPr>
                <w:rFonts w:hint="eastAsia" w:ascii="仿宋" w:hAnsi="仿宋" w:eastAsia="仿宋" w:cs="仿宋"/>
                <w:color w:val="auto"/>
                <w:kern w:val="0"/>
                <w:sz w:val="30"/>
                <w:szCs w:val="30"/>
                <w:lang w:val="en-US" w:eastAsia="zh-CN"/>
              </w:rPr>
              <w:t>部分</w:t>
            </w:r>
            <w:r>
              <w:rPr>
                <w:rFonts w:hint="eastAsia" w:ascii="仿宋" w:hAnsi="仿宋" w:eastAsia="仿宋" w:cs="仿宋"/>
                <w:color w:val="auto"/>
                <w:kern w:val="0"/>
                <w:sz w:val="30"/>
                <w:szCs w:val="30"/>
              </w:rPr>
              <w:t>不确定</w:t>
            </w:r>
          </w:p>
        </w:tc>
        <w:tc>
          <w:tcPr>
            <w:tcW w:w="1225" w:type="dxa"/>
          </w:tcPr>
          <w:p>
            <w:pPr>
              <w:spacing w:line="380" w:lineRule="exact"/>
              <w:ind w:firstLine="360"/>
              <w:jc w:val="center"/>
              <w:rPr>
                <w:rFonts w:hint="eastAsia"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4174" w:type="dxa"/>
          </w:tcPr>
          <w:p>
            <w:pPr>
              <w:spacing w:line="380" w:lineRule="exact"/>
              <w:ind w:firstLine="150" w:firstLineChars="50"/>
              <w:jc w:val="left"/>
              <w:rPr>
                <w:rFonts w:ascii="仿宋" w:hAnsi="仿宋" w:eastAsia="仿宋" w:cs="仿宋"/>
                <w:color w:val="auto"/>
                <w:kern w:val="0"/>
                <w:sz w:val="30"/>
                <w:szCs w:val="30"/>
              </w:rPr>
            </w:pPr>
            <w:r>
              <w:rPr>
                <w:rFonts w:hint="eastAsia" w:ascii="仿宋" w:hAnsi="仿宋" w:eastAsia="仿宋" w:cs="仿宋"/>
                <w:color w:val="auto"/>
                <w:kern w:val="0"/>
                <w:sz w:val="30"/>
                <w:szCs w:val="30"/>
              </w:rPr>
              <w:t>B3.3资金拨付及时性</w:t>
            </w:r>
          </w:p>
        </w:tc>
        <w:tc>
          <w:tcPr>
            <w:tcW w:w="865" w:type="dxa"/>
          </w:tcPr>
          <w:p>
            <w:pPr>
              <w:spacing w:line="380" w:lineRule="exact"/>
              <w:ind w:firstLine="360"/>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2</w:t>
            </w:r>
          </w:p>
        </w:tc>
        <w:tc>
          <w:tcPr>
            <w:tcW w:w="2275" w:type="dxa"/>
          </w:tcPr>
          <w:p>
            <w:pPr>
              <w:spacing w:line="380" w:lineRule="exact"/>
              <w:jc w:val="center"/>
              <w:rPr>
                <w:rFonts w:hint="eastAsia"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及时</w:t>
            </w:r>
          </w:p>
        </w:tc>
        <w:tc>
          <w:tcPr>
            <w:tcW w:w="1225" w:type="dxa"/>
          </w:tcPr>
          <w:p>
            <w:pPr>
              <w:spacing w:line="380" w:lineRule="exact"/>
              <w:ind w:firstLine="360"/>
              <w:jc w:val="center"/>
              <w:rPr>
                <w:rFonts w:hint="default"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4174" w:type="dxa"/>
          </w:tcPr>
          <w:p>
            <w:pPr>
              <w:spacing w:line="380" w:lineRule="exact"/>
              <w:ind w:firstLine="150" w:firstLineChars="50"/>
              <w:jc w:val="left"/>
              <w:rPr>
                <w:rFonts w:ascii="仿宋" w:hAnsi="仿宋" w:eastAsia="仿宋" w:cs="仿宋"/>
                <w:color w:val="auto"/>
                <w:kern w:val="0"/>
                <w:sz w:val="30"/>
                <w:szCs w:val="30"/>
              </w:rPr>
            </w:pPr>
            <w:r>
              <w:rPr>
                <w:rFonts w:hint="eastAsia" w:ascii="仿宋" w:hAnsi="仿宋" w:eastAsia="仿宋" w:cs="仿宋"/>
                <w:color w:val="auto"/>
                <w:kern w:val="0"/>
                <w:sz w:val="30"/>
                <w:szCs w:val="30"/>
              </w:rPr>
              <w:t>B3.4 审核审批</w:t>
            </w:r>
          </w:p>
        </w:tc>
        <w:tc>
          <w:tcPr>
            <w:tcW w:w="865" w:type="dxa"/>
          </w:tcPr>
          <w:p>
            <w:pPr>
              <w:spacing w:line="380" w:lineRule="exact"/>
              <w:ind w:firstLine="360"/>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1</w:t>
            </w:r>
          </w:p>
        </w:tc>
        <w:tc>
          <w:tcPr>
            <w:tcW w:w="2275" w:type="dxa"/>
          </w:tcPr>
          <w:p>
            <w:pPr>
              <w:spacing w:line="380" w:lineRule="exact"/>
              <w:jc w:val="center"/>
              <w:rPr>
                <w:rFonts w:hint="eastAsia"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不确定</w:t>
            </w:r>
          </w:p>
        </w:tc>
        <w:tc>
          <w:tcPr>
            <w:tcW w:w="1225" w:type="dxa"/>
          </w:tcPr>
          <w:p>
            <w:pPr>
              <w:spacing w:line="380" w:lineRule="exact"/>
              <w:ind w:firstLine="360"/>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4174" w:type="dxa"/>
          </w:tcPr>
          <w:p>
            <w:pPr>
              <w:spacing w:line="380" w:lineRule="exact"/>
              <w:ind w:firstLine="150" w:firstLineChars="50"/>
              <w:jc w:val="left"/>
              <w:rPr>
                <w:rFonts w:ascii="仿宋" w:hAnsi="仿宋" w:eastAsia="仿宋" w:cs="仿宋"/>
                <w:color w:val="auto"/>
                <w:kern w:val="0"/>
                <w:sz w:val="30"/>
                <w:szCs w:val="30"/>
              </w:rPr>
            </w:pPr>
            <w:r>
              <w:rPr>
                <w:rFonts w:hint="eastAsia" w:ascii="仿宋" w:hAnsi="仿宋" w:eastAsia="仿宋" w:cs="仿宋"/>
                <w:color w:val="auto"/>
                <w:kern w:val="0"/>
                <w:sz w:val="30"/>
                <w:szCs w:val="30"/>
              </w:rPr>
              <w:t>B3</w:t>
            </w:r>
            <w:r>
              <w:rPr>
                <w:rFonts w:hint="eastAsia" w:ascii="仿宋" w:hAnsi="仿宋" w:eastAsia="仿宋" w:cs="仿宋"/>
                <w:color w:val="auto"/>
                <w:kern w:val="0"/>
                <w:sz w:val="30"/>
                <w:szCs w:val="30"/>
                <w:lang w:val="en-US" w:eastAsia="zh-CN"/>
              </w:rPr>
              <w:t>.</w:t>
            </w:r>
            <w:r>
              <w:rPr>
                <w:rFonts w:hint="eastAsia" w:ascii="仿宋" w:hAnsi="仿宋" w:eastAsia="仿宋" w:cs="仿宋"/>
                <w:color w:val="auto"/>
                <w:kern w:val="0"/>
                <w:sz w:val="30"/>
                <w:szCs w:val="30"/>
              </w:rPr>
              <w:t>5 公示情况</w:t>
            </w:r>
          </w:p>
        </w:tc>
        <w:tc>
          <w:tcPr>
            <w:tcW w:w="865" w:type="dxa"/>
          </w:tcPr>
          <w:p>
            <w:pPr>
              <w:spacing w:line="380" w:lineRule="exact"/>
              <w:ind w:firstLine="360"/>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1</w:t>
            </w:r>
          </w:p>
        </w:tc>
        <w:tc>
          <w:tcPr>
            <w:tcW w:w="2275" w:type="dxa"/>
          </w:tcPr>
          <w:p>
            <w:pPr>
              <w:spacing w:line="380" w:lineRule="exact"/>
              <w:jc w:val="center"/>
              <w:rPr>
                <w:rFonts w:hint="default"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部分未公示</w:t>
            </w:r>
          </w:p>
        </w:tc>
        <w:tc>
          <w:tcPr>
            <w:tcW w:w="1225" w:type="dxa"/>
          </w:tcPr>
          <w:p>
            <w:pPr>
              <w:spacing w:line="380" w:lineRule="exact"/>
              <w:ind w:firstLine="360"/>
              <w:jc w:val="center"/>
              <w:rPr>
                <w:rFonts w:hint="default"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4174" w:type="dxa"/>
          </w:tcPr>
          <w:p>
            <w:pPr>
              <w:spacing w:line="380" w:lineRule="exact"/>
              <w:ind w:firstLine="150" w:firstLineChars="50"/>
              <w:jc w:val="left"/>
              <w:rPr>
                <w:rFonts w:ascii="仿宋" w:hAnsi="仿宋" w:eastAsia="仿宋" w:cs="仿宋"/>
                <w:color w:val="auto"/>
                <w:kern w:val="0"/>
                <w:sz w:val="30"/>
                <w:szCs w:val="30"/>
              </w:rPr>
            </w:pPr>
            <w:r>
              <w:rPr>
                <w:rFonts w:hint="eastAsia" w:ascii="仿宋" w:hAnsi="仿宋" w:eastAsia="仿宋" w:cs="仿宋"/>
                <w:color w:val="auto"/>
                <w:kern w:val="0"/>
                <w:sz w:val="30"/>
                <w:szCs w:val="30"/>
              </w:rPr>
              <w:t>B3.6 监督检查</w:t>
            </w:r>
          </w:p>
        </w:tc>
        <w:tc>
          <w:tcPr>
            <w:tcW w:w="865" w:type="dxa"/>
          </w:tcPr>
          <w:p>
            <w:pPr>
              <w:spacing w:line="380" w:lineRule="exact"/>
              <w:ind w:firstLine="360"/>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2</w:t>
            </w:r>
          </w:p>
        </w:tc>
        <w:tc>
          <w:tcPr>
            <w:tcW w:w="2275" w:type="dxa"/>
          </w:tcPr>
          <w:p>
            <w:pPr>
              <w:spacing w:line="380" w:lineRule="exact"/>
              <w:jc w:val="center"/>
              <w:rPr>
                <w:rFonts w:hint="eastAsia"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实施</w:t>
            </w:r>
          </w:p>
        </w:tc>
        <w:tc>
          <w:tcPr>
            <w:tcW w:w="1225" w:type="dxa"/>
          </w:tcPr>
          <w:p>
            <w:pPr>
              <w:spacing w:line="380" w:lineRule="exact"/>
              <w:ind w:firstLine="360"/>
              <w:jc w:val="center"/>
              <w:rPr>
                <w:rFonts w:hint="eastAsia" w:ascii="仿宋" w:hAnsi="仿宋" w:eastAsia="仿宋" w:cs="仿宋"/>
                <w:color w:val="auto"/>
                <w:kern w:val="0"/>
                <w:sz w:val="30"/>
                <w:szCs w:val="30"/>
                <w:lang w:eastAsia="zh-CN"/>
              </w:rPr>
            </w:pPr>
            <w:r>
              <w:rPr>
                <w:rFonts w:hint="eastAsia" w:ascii="仿宋" w:hAnsi="仿宋" w:eastAsia="仿宋" w:cs="仿宋"/>
                <w:color w:val="auto"/>
                <w:kern w:val="0"/>
                <w:sz w:val="30"/>
                <w:szCs w:val="3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4174" w:type="dxa"/>
          </w:tcPr>
          <w:p>
            <w:pPr>
              <w:spacing w:line="380" w:lineRule="exact"/>
              <w:ind w:firstLine="150" w:firstLineChars="50"/>
              <w:jc w:val="left"/>
              <w:rPr>
                <w:rFonts w:ascii="仿宋" w:hAnsi="仿宋" w:eastAsia="仿宋" w:cs="仿宋"/>
                <w:color w:val="auto"/>
                <w:kern w:val="0"/>
                <w:sz w:val="30"/>
                <w:szCs w:val="30"/>
              </w:rPr>
            </w:pPr>
            <w:r>
              <w:rPr>
                <w:rFonts w:hint="eastAsia" w:ascii="仿宋" w:hAnsi="仿宋" w:eastAsia="仿宋" w:cs="仿宋"/>
                <w:color w:val="auto"/>
                <w:kern w:val="0"/>
                <w:sz w:val="30"/>
                <w:szCs w:val="30"/>
              </w:rPr>
              <w:t>B3.7 履约合规性</w:t>
            </w:r>
          </w:p>
        </w:tc>
        <w:tc>
          <w:tcPr>
            <w:tcW w:w="865" w:type="dxa"/>
          </w:tcPr>
          <w:p>
            <w:pPr>
              <w:spacing w:line="380" w:lineRule="exact"/>
              <w:ind w:firstLine="360"/>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1</w:t>
            </w:r>
          </w:p>
        </w:tc>
        <w:tc>
          <w:tcPr>
            <w:tcW w:w="2275" w:type="dxa"/>
          </w:tcPr>
          <w:p>
            <w:pPr>
              <w:spacing w:line="380" w:lineRule="exact"/>
              <w:jc w:val="center"/>
              <w:rPr>
                <w:rFonts w:hint="eastAsia"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合规</w:t>
            </w:r>
          </w:p>
        </w:tc>
        <w:tc>
          <w:tcPr>
            <w:tcW w:w="1225" w:type="dxa"/>
          </w:tcPr>
          <w:p>
            <w:pPr>
              <w:spacing w:line="380" w:lineRule="exact"/>
              <w:ind w:firstLine="360"/>
              <w:jc w:val="center"/>
              <w:rPr>
                <w:rFonts w:hint="eastAsia" w:ascii="仿宋" w:hAnsi="仿宋" w:eastAsia="仿宋" w:cs="仿宋"/>
                <w:color w:val="auto"/>
                <w:kern w:val="0"/>
                <w:sz w:val="30"/>
                <w:szCs w:val="30"/>
                <w:lang w:eastAsia="zh-CN"/>
              </w:rPr>
            </w:pPr>
            <w:r>
              <w:rPr>
                <w:rFonts w:hint="eastAsia" w:ascii="仿宋" w:hAnsi="仿宋" w:eastAsia="仿宋" w:cs="仿宋"/>
                <w:color w:val="auto"/>
                <w:kern w:val="0"/>
                <w:sz w:val="30"/>
                <w:szCs w:val="3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4174" w:type="dxa"/>
          </w:tcPr>
          <w:p>
            <w:pPr>
              <w:spacing w:line="380" w:lineRule="exact"/>
              <w:ind w:firstLine="150" w:firstLineChars="50"/>
              <w:jc w:val="left"/>
              <w:rPr>
                <w:rFonts w:ascii="仿宋" w:hAnsi="仿宋" w:eastAsia="仿宋" w:cs="仿宋"/>
                <w:color w:val="auto"/>
                <w:kern w:val="0"/>
                <w:sz w:val="30"/>
                <w:szCs w:val="30"/>
              </w:rPr>
            </w:pPr>
            <w:r>
              <w:rPr>
                <w:rFonts w:hint="eastAsia" w:ascii="仿宋" w:hAnsi="仿宋" w:eastAsia="仿宋" w:cs="仿宋"/>
                <w:color w:val="auto"/>
                <w:kern w:val="0"/>
                <w:sz w:val="30"/>
                <w:szCs w:val="30"/>
              </w:rPr>
              <w:t>B3.8项目验收</w:t>
            </w:r>
          </w:p>
        </w:tc>
        <w:tc>
          <w:tcPr>
            <w:tcW w:w="865" w:type="dxa"/>
          </w:tcPr>
          <w:p>
            <w:pPr>
              <w:spacing w:line="380" w:lineRule="exact"/>
              <w:ind w:firstLine="360"/>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1</w:t>
            </w:r>
          </w:p>
        </w:tc>
        <w:tc>
          <w:tcPr>
            <w:tcW w:w="2275" w:type="dxa"/>
          </w:tcPr>
          <w:p>
            <w:pPr>
              <w:spacing w:line="380" w:lineRule="exact"/>
              <w:jc w:val="center"/>
              <w:rPr>
                <w:rFonts w:hint="eastAsia"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及时</w:t>
            </w:r>
          </w:p>
        </w:tc>
        <w:tc>
          <w:tcPr>
            <w:tcW w:w="1225" w:type="dxa"/>
          </w:tcPr>
          <w:p>
            <w:pPr>
              <w:spacing w:line="380" w:lineRule="exact"/>
              <w:ind w:firstLine="360"/>
              <w:jc w:val="center"/>
              <w:rPr>
                <w:rFonts w:hint="eastAsia" w:ascii="仿宋" w:hAnsi="仿宋" w:eastAsia="仿宋" w:cs="仿宋"/>
                <w:color w:val="auto"/>
                <w:kern w:val="0"/>
                <w:sz w:val="30"/>
                <w:szCs w:val="30"/>
                <w:lang w:eastAsia="zh-CN"/>
              </w:rPr>
            </w:pPr>
            <w:r>
              <w:rPr>
                <w:rFonts w:hint="eastAsia" w:ascii="仿宋" w:hAnsi="仿宋" w:eastAsia="仿宋" w:cs="仿宋"/>
                <w:color w:val="auto"/>
                <w:kern w:val="0"/>
                <w:sz w:val="30"/>
                <w:szCs w:val="3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4174" w:type="dxa"/>
          </w:tcPr>
          <w:p>
            <w:pPr>
              <w:spacing w:line="380" w:lineRule="exact"/>
              <w:ind w:firstLine="360"/>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小计</w:t>
            </w:r>
          </w:p>
        </w:tc>
        <w:tc>
          <w:tcPr>
            <w:tcW w:w="865" w:type="dxa"/>
          </w:tcPr>
          <w:p>
            <w:pPr>
              <w:spacing w:line="380" w:lineRule="exact"/>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25</w:t>
            </w:r>
          </w:p>
        </w:tc>
        <w:tc>
          <w:tcPr>
            <w:tcW w:w="2275" w:type="dxa"/>
          </w:tcPr>
          <w:p>
            <w:pPr>
              <w:spacing w:line="380" w:lineRule="exact"/>
              <w:ind w:firstLine="360"/>
              <w:jc w:val="center"/>
              <w:rPr>
                <w:rFonts w:ascii="仿宋" w:hAnsi="仿宋" w:eastAsia="仿宋" w:cs="仿宋"/>
                <w:color w:val="auto"/>
                <w:kern w:val="0"/>
                <w:sz w:val="30"/>
                <w:szCs w:val="30"/>
              </w:rPr>
            </w:pPr>
          </w:p>
        </w:tc>
        <w:tc>
          <w:tcPr>
            <w:tcW w:w="1225" w:type="dxa"/>
          </w:tcPr>
          <w:p>
            <w:pPr>
              <w:spacing w:line="380" w:lineRule="exact"/>
              <w:jc w:val="center"/>
              <w:rPr>
                <w:rFonts w:hint="default"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20.24</w:t>
            </w:r>
          </w:p>
        </w:tc>
      </w:tr>
    </w:tbl>
    <w:p>
      <w:pPr>
        <w:spacing w:line="560" w:lineRule="exact"/>
        <w:ind w:firstLine="560"/>
        <w:rPr>
          <w:rFonts w:ascii="仿宋" w:hAnsi="仿宋" w:eastAsia="仿宋" w:cs="仿宋"/>
          <w:color w:val="auto"/>
          <w:sz w:val="32"/>
          <w:szCs w:val="32"/>
        </w:rPr>
      </w:pPr>
    </w:p>
    <w:p>
      <w:pPr>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B1  资金落实</w:t>
      </w:r>
    </w:p>
    <w:p>
      <w:pPr>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B1.1 资金到位率</w:t>
      </w:r>
    </w:p>
    <w:p>
      <w:pPr>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区农办</w:t>
      </w:r>
      <w:r>
        <w:rPr>
          <w:rFonts w:hint="eastAsia" w:ascii="仿宋" w:hAnsi="仿宋" w:eastAsia="仿宋" w:cs="仿宋"/>
          <w:color w:val="auto"/>
          <w:sz w:val="32"/>
          <w:szCs w:val="32"/>
          <w:lang w:val="en-US" w:eastAsia="zh-CN"/>
        </w:rPr>
        <w:t>计划投入资金4654万元，实际拨付4654万元，资金到位率100%。</w:t>
      </w:r>
      <w:r>
        <w:rPr>
          <w:rFonts w:hint="eastAsia" w:ascii="仿宋" w:hAnsi="仿宋" w:eastAsia="仿宋" w:cs="仿宋"/>
          <w:color w:val="auto"/>
          <w:sz w:val="32"/>
          <w:szCs w:val="32"/>
        </w:rPr>
        <w:t>因此，</w:t>
      </w:r>
      <w:r>
        <w:rPr>
          <w:rFonts w:hint="eastAsia" w:ascii="仿宋" w:hAnsi="仿宋" w:eastAsia="仿宋" w:cs="仿宋"/>
          <w:color w:val="auto"/>
          <w:sz w:val="32"/>
          <w:szCs w:val="32"/>
          <w:lang w:val="en-US" w:eastAsia="zh-CN"/>
        </w:rPr>
        <w:t>评价认为</w:t>
      </w:r>
      <w:r>
        <w:rPr>
          <w:rFonts w:hint="eastAsia" w:ascii="仿宋" w:hAnsi="仿宋" w:eastAsia="仿宋" w:cs="仿宋"/>
          <w:color w:val="auto"/>
          <w:sz w:val="32"/>
          <w:szCs w:val="32"/>
        </w:rPr>
        <w:t>项目资金到位率</w:t>
      </w:r>
      <w:r>
        <w:rPr>
          <w:rFonts w:hint="eastAsia" w:ascii="仿宋" w:hAnsi="仿宋" w:eastAsia="仿宋" w:cs="仿宋"/>
          <w:color w:val="auto"/>
          <w:sz w:val="32"/>
          <w:szCs w:val="32"/>
          <w:lang w:val="en-US" w:eastAsia="zh-CN"/>
        </w:rPr>
        <w:t>目标</w:t>
      </w:r>
      <w:r>
        <w:rPr>
          <w:rFonts w:hint="eastAsia" w:ascii="仿宋" w:hAnsi="仿宋" w:eastAsia="仿宋" w:cs="仿宋"/>
          <w:color w:val="auto"/>
          <w:sz w:val="32"/>
          <w:szCs w:val="32"/>
        </w:rPr>
        <w:t>值</w:t>
      </w:r>
      <w:r>
        <w:rPr>
          <w:rFonts w:hint="eastAsia" w:ascii="仿宋" w:hAnsi="仿宋" w:eastAsia="仿宋" w:cs="仿宋"/>
          <w:color w:val="auto"/>
          <w:sz w:val="32"/>
          <w:szCs w:val="32"/>
          <w:lang w:val="en-US" w:eastAsia="zh-CN"/>
        </w:rPr>
        <w:t>实现</w:t>
      </w:r>
      <w:r>
        <w:rPr>
          <w:rFonts w:hint="eastAsia" w:ascii="仿宋" w:hAnsi="仿宋" w:eastAsia="仿宋" w:cs="仿宋"/>
          <w:color w:val="auto"/>
          <w:sz w:val="32"/>
          <w:szCs w:val="32"/>
        </w:rPr>
        <w:t>。</w:t>
      </w:r>
    </w:p>
    <w:p>
      <w:pPr>
        <w:spacing w:line="560" w:lineRule="exact"/>
        <w:ind w:firstLine="640" w:firstLineChars="200"/>
        <w:jc w:val="left"/>
        <w:rPr>
          <w:rFonts w:ascii="仿宋" w:hAnsi="仿宋" w:eastAsia="仿宋" w:cs="仿宋"/>
          <w:color w:val="auto"/>
          <w:sz w:val="32"/>
          <w:szCs w:val="32"/>
          <w:highlight w:val="yellow"/>
        </w:rPr>
      </w:pPr>
      <w:r>
        <w:rPr>
          <w:rFonts w:hint="eastAsia" w:ascii="仿宋" w:hAnsi="仿宋" w:eastAsia="仿宋" w:cs="仿宋"/>
          <w:color w:val="auto"/>
          <w:sz w:val="32"/>
          <w:szCs w:val="32"/>
        </w:rPr>
        <w:t xml:space="preserve">该项指标满分3分，根据评分标准得 </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分。</w:t>
      </w:r>
    </w:p>
    <w:p>
      <w:pPr>
        <w:ind w:firstLine="640" w:firstLineChars="200"/>
        <w:rPr>
          <w:rFonts w:ascii="仿宋" w:hAnsi="仿宋" w:eastAsia="仿宋"/>
          <w:color w:val="auto"/>
          <w:sz w:val="32"/>
          <w:szCs w:val="32"/>
        </w:rPr>
      </w:pPr>
      <w:r>
        <w:rPr>
          <w:rFonts w:hint="eastAsia" w:ascii="仿宋" w:hAnsi="仿宋" w:eastAsia="仿宋"/>
          <w:color w:val="auto"/>
          <w:sz w:val="32"/>
          <w:szCs w:val="32"/>
        </w:rPr>
        <w:t>B1.2 预算执行率</w:t>
      </w:r>
    </w:p>
    <w:p>
      <w:pPr>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区农办</w:t>
      </w:r>
      <w:r>
        <w:rPr>
          <w:rFonts w:hint="eastAsia" w:ascii="仿宋" w:hAnsi="仿宋" w:eastAsia="仿宋" w:cs="仿宋"/>
          <w:color w:val="auto"/>
          <w:sz w:val="32"/>
          <w:szCs w:val="32"/>
          <w:lang w:val="en-US" w:eastAsia="zh-CN"/>
        </w:rPr>
        <w:t>预算4654万元，实际执行4485.24万元，预算执行率96.37%。</w:t>
      </w:r>
      <w:r>
        <w:rPr>
          <w:rFonts w:hint="eastAsia" w:ascii="仿宋" w:hAnsi="仿宋" w:eastAsia="仿宋" w:cs="仿宋"/>
          <w:color w:val="auto"/>
          <w:sz w:val="32"/>
          <w:szCs w:val="32"/>
        </w:rPr>
        <w:t>因此，</w:t>
      </w:r>
      <w:r>
        <w:rPr>
          <w:rFonts w:hint="eastAsia" w:ascii="仿宋" w:hAnsi="仿宋" w:eastAsia="仿宋" w:cs="仿宋"/>
          <w:color w:val="auto"/>
          <w:sz w:val="32"/>
          <w:szCs w:val="32"/>
          <w:lang w:val="en-US" w:eastAsia="zh-CN"/>
        </w:rPr>
        <w:t>评价认为</w:t>
      </w:r>
      <w:r>
        <w:rPr>
          <w:rFonts w:hint="eastAsia" w:ascii="仿宋" w:hAnsi="仿宋" w:eastAsia="仿宋" w:cs="仿宋"/>
          <w:color w:val="auto"/>
          <w:sz w:val="32"/>
          <w:szCs w:val="32"/>
        </w:rPr>
        <w:t>项目预算执行率</w:t>
      </w:r>
      <w:r>
        <w:rPr>
          <w:rFonts w:hint="eastAsia" w:ascii="仿宋" w:hAnsi="仿宋" w:eastAsia="仿宋" w:cs="仿宋"/>
          <w:color w:val="auto"/>
          <w:sz w:val="32"/>
          <w:szCs w:val="32"/>
          <w:lang w:val="en-US" w:eastAsia="zh-CN"/>
        </w:rPr>
        <w:t>目标</w:t>
      </w:r>
      <w:r>
        <w:rPr>
          <w:rFonts w:hint="eastAsia" w:ascii="仿宋" w:hAnsi="仿宋" w:eastAsia="仿宋" w:cs="仿宋"/>
          <w:color w:val="auto"/>
          <w:sz w:val="32"/>
          <w:szCs w:val="32"/>
        </w:rPr>
        <w:t>值</w:t>
      </w:r>
      <w:r>
        <w:rPr>
          <w:rFonts w:hint="eastAsia" w:ascii="仿宋" w:hAnsi="仿宋" w:eastAsia="仿宋" w:cs="仿宋"/>
          <w:color w:val="auto"/>
          <w:sz w:val="32"/>
          <w:szCs w:val="32"/>
          <w:lang w:val="en-US" w:eastAsia="zh-CN"/>
        </w:rPr>
        <w:t>实现</w:t>
      </w:r>
      <w:r>
        <w:rPr>
          <w:rFonts w:hint="eastAsia" w:ascii="仿宋" w:hAnsi="仿宋" w:eastAsia="仿宋" w:cs="仿宋"/>
          <w:color w:val="auto"/>
          <w:sz w:val="32"/>
          <w:szCs w:val="32"/>
        </w:rPr>
        <w:t>。</w:t>
      </w:r>
    </w:p>
    <w:p>
      <w:pPr>
        <w:spacing w:line="560" w:lineRule="exact"/>
        <w:ind w:firstLine="640" w:firstLineChars="200"/>
        <w:jc w:val="left"/>
        <w:rPr>
          <w:rFonts w:ascii="仿宋" w:hAnsi="仿宋" w:eastAsia="仿宋" w:cs="仿宋"/>
          <w:color w:val="auto"/>
          <w:sz w:val="32"/>
          <w:szCs w:val="32"/>
        </w:rPr>
      </w:pPr>
      <w:r>
        <w:rPr>
          <w:rFonts w:hint="eastAsia" w:ascii="仿宋" w:hAnsi="仿宋" w:eastAsia="仿宋" w:cs="仿宋"/>
          <w:color w:val="auto"/>
          <w:sz w:val="32"/>
          <w:szCs w:val="32"/>
        </w:rPr>
        <w:t>该项指标满分3分，根据评分标准得</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分。</w:t>
      </w:r>
    </w:p>
    <w:p>
      <w:pPr>
        <w:ind w:firstLine="640" w:firstLineChars="200"/>
        <w:rPr>
          <w:rFonts w:ascii="仿宋" w:hAnsi="仿宋" w:eastAsia="仿宋"/>
          <w:color w:val="auto"/>
          <w:sz w:val="32"/>
          <w:szCs w:val="32"/>
        </w:rPr>
      </w:pPr>
      <w:r>
        <w:rPr>
          <w:rFonts w:hint="eastAsia" w:ascii="仿宋" w:hAnsi="仿宋" w:eastAsia="仿宋"/>
          <w:color w:val="auto"/>
          <w:sz w:val="32"/>
          <w:szCs w:val="32"/>
        </w:rPr>
        <w:t>B2  资金管理</w:t>
      </w:r>
    </w:p>
    <w:p>
      <w:pPr>
        <w:ind w:firstLine="640" w:firstLineChars="200"/>
        <w:rPr>
          <w:rFonts w:ascii="仿宋" w:hAnsi="仿宋" w:eastAsia="仿宋"/>
          <w:color w:val="auto"/>
          <w:sz w:val="32"/>
          <w:szCs w:val="32"/>
        </w:rPr>
      </w:pPr>
      <w:r>
        <w:rPr>
          <w:rFonts w:hint="eastAsia" w:ascii="仿宋" w:hAnsi="仿宋" w:eastAsia="仿宋"/>
          <w:color w:val="auto"/>
          <w:sz w:val="32"/>
          <w:szCs w:val="32"/>
        </w:rPr>
        <w:t>B2.1 资金使用</w:t>
      </w:r>
    </w:p>
    <w:p>
      <w:pPr>
        <w:ind w:firstLine="640" w:firstLineChars="200"/>
        <w:rPr>
          <w:rFonts w:ascii="仿宋" w:hAnsi="仿宋" w:eastAsia="仿宋" w:cs="仿宋"/>
          <w:color w:val="auto"/>
          <w:sz w:val="32"/>
          <w:szCs w:val="32"/>
        </w:rPr>
      </w:pPr>
      <w:r>
        <w:rPr>
          <w:rFonts w:hint="eastAsia" w:ascii="仿宋" w:hAnsi="仿宋" w:eastAsia="仿宋" w:cs="仿宋"/>
          <w:color w:val="auto"/>
          <w:sz w:val="32"/>
          <w:szCs w:val="32"/>
          <w:lang w:val="en-US" w:eastAsia="zh-CN"/>
        </w:rPr>
        <w:t>根据抽取的相关资料，潭口镇、潭东镇实行专账管理，高校园区因项目较少，未建立项目台账。项目资金拨付有完整的审批程序和手续，资金支出符合规定的用途</w:t>
      </w:r>
      <w:r>
        <w:rPr>
          <w:rFonts w:hint="eastAsia" w:ascii="仿宋" w:hAnsi="仿宋" w:eastAsia="仿宋" w:cs="仿宋"/>
          <w:color w:val="auto"/>
          <w:sz w:val="32"/>
          <w:szCs w:val="32"/>
          <w:highlight w:val="none"/>
          <w:lang w:val="en-US" w:eastAsia="zh-CN"/>
        </w:rPr>
        <w:t>，收款人与合同一致。</w:t>
      </w:r>
      <w:r>
        <w:rPr>
          <w:rFonts w:hint="eastAsia" w:ascii="仿宋" w:hAnsi="仿宋" w:eastAsia="仿宋" w:cs="仿宋"/>
          <w:color w:val="auto"/>
          <w:sz w:val="32"/>
          <w:szCs w:val="32"/>
        </w:rPr>
        <w:t>因此，</w:t>
      </w:r>
      <w:r>
        <w:rPr>
          <w:rFonts w:hint="eastAsia" w:ascii="仿宋" w:hAnsi="仿宋" w:eastAsia="仿宋" w:cs="仿宋"/>
          <w:color w:val="auto"/>
          <w:sz w:val="32"/>
          <w:szCs w:val="32"/>
          <w:lang w:val="en-US" w:eastAsia="zh-CN"/>
        </w:rPr>
        <w:t>评价认为</w:t>
      </w:r>
      <w:r>
        <w:rPr>
          <w:rFonts w:hint="eastAsia" w:ascii="仿宋" w:hAnsi="仿宋" w:eastAsia="仿宋" w:cs="仿宋"/>
          <w:color w:val="auto"/>
          <w:sz w:val="32"/>
          <w:szCs w:val="32"/>
        </w:rPr>
        <w:t>项目</w:t>
      </w:r>
      <w:r>
        <w:rPr>
          <w:rFonts w:hint="eastAsia" w:ascii="仿宋" w:hAnsi="仿宋" w:eastAsia="仿宋" w:cs="仿宋"/>
          <w:color w:val="auto"/>
          <w:sz w:val="32"/>
          <w:szCs w:val="32"/>
          <w:lang w:val="en-US" w:eastAsia="zh-CN"/>
        </w:rPr>
        <w:t>资金使用目标</w:t>
      </w:r>
      <w:r>
        <w:rPr>
          <w:rFonts w:hint="eastAsia" w:ascii="仿宋" w:hAnsi="仿宋" w:eastAsia="仿宋" w:cs="仿宋"/>
          <w:color w:val="auto"/>
          <w:sz w:val="32"/>
          <w:szCs w:val="32"/>
        </w:rPr>
        <w:t>值</w:t>
      </w:r>
      <w:r>
        <w:rPr>
          <w:rFonts w:hint="eastAsia" w:ascii="仿宋" w:hAnsi="仿宋" w:eastAsia="仿宋" w:cs="仿宋"/>
          <w:color w:val="auto"/>
          <w:sz w:val="32"/>
          <w:szCs w:val="32"/>
          <w:lang w:val="en-US" w:eastAsia="zh-CN"/>
        </w:rPr>
        <w:t>实现</w:t>
      </w:r>
      <w:r>
        <w:rPr>
          <w:rFonts w:hint="eastAsia" w:ascii="仿宋" w:hAnsi="仿宋" w:eastAsia="仿宋" w:cs="仿宋"/>
          <w:color w:val="auto"/>
          <w:sz w:val="32"/>
          <w:szCs w:val="32"/>
        </w:rPr>
        <w:t>。</w:t>
      </w:r>
    </w:p>
    <w:p>
      <w:pPr>
        <w:spacing w:line="560" w:lineRule="exact"/>
        <w:ind w:firstLine="640" w:firstLineChars="200"/>
        <w:jc w:val="left"/>
        <w:rPr>
          <w:rFonts w:ascii="仿宋" w:hAnsi="仿宋" w:eastAsia="仿宋" w:cs="仿宋"/>
          <w:color w:val="auto"/>
          <w:sz w:val="32"/>
          <w:szCs w:val="32"/>
          <w:highlight w:val="yellow"/>
        </w:rPr>
      </w:pPr>
      <w:r>
        <w:rPr>
          <w:rFonts w:hint="eastAsia" w:ascii="仿宋" w:hAnsi="仿宋" w:eastAsia="仿宋" w:cs="仿宋"/>
          <w:color w:val="auto"/>
          <w:sz w:val="32"/>
          <w:szCs w:val="32"/>
        </w:rPr>
        <w:t>该项指标满分6分，根据评分标准得</w:t>
      </w:r>
      <w:r>
        <w:rPr>
          <w:rFonts w:hint="eastAsia" w:ascii="仿宋" w:hAnsi="仿宋" w:eastAsia="仿宋" w:cs="仿宋"/>
          <w:color w:val="auto"/>
          <w:sz w:val="32"/>
          <w:szCs w:val="32"/>
          <w:lang w:val="en-US" w:eastAsia="zh-CN"/>
        </w:rPr>
        <w:t>5</w:t>
      </w:r>
      <w:r>
        <w:rPr>
          <w:rFonts w:hint="eastAsia" w:ascii="仿宋" w:hAnsi="仿宋" w:eastAsia="仿宋" w:cs="仿宋"/>
          <w:color w:val="auto"/>
          <w:sz w:val="32"/>
          <w:szCs w:val="32"/>
        </w:rPr>
        <w:t>分。</w:t>
      </w:r>
    </w:p>
    <w:p>
      <w:pPr>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B2.2 财务管理</w:t>
      </w:r>
    </w:p>
    <w:p>
      <w:pPr>
        <w:ind w:firstLine="640" w:firstLineChars="200"/>
        <w:rPr>
          <w:rFonts w:ascii="仿宋" w:hAnsi="仿宋" w:eastAsia="仿宋" w:cs="仿宋"/>
          <w:color w:val="auto"/>
          <w:sz w:val="32"/>
          <w:szCs w:val="32"/>
        </w:rPr>
      </w:pPr>
      <w:r>
        <w:rPr>
          <w:rFonts w:hint="eastAsia" w:ascii="仿宋" w:hAnsi="仿宋" w:eastAsia="仿宋"/>
          <w:color w:val="auto"/>
          <w:sz w:val="32"/>
          <w:szCs w:val="32"/>
          <w:highlight w:val="none"/>
          <w:lang w:val="en-US" w:eastAsia="zh-CN"/>
        </w:rPr>
        <w:t>项目根据《赣州市财政衔接推进乡村振兴补助资金管理办法（暂行）》开展工作，我们未获取该文件</w:t>
      </w:r>
      <w:r>
        <w:rPr>
          <w:rFonts w:hint="eastAsia" w:ascii="仿宋" w:hAnsi="仿宋" w:eastAsia="仿宋" w:cs="仿宋"/>
          <w:color w:val="auto"/>
          <w:sz w:val="32"/>
          <w:szCs w:val="32"/>
        </w:rPr>
        <w:t>，无法</w:t>
      </w:r>
      <w:r>
        <w:rPr>
          <w:rFonts w:hint="eastAsia" w:ascii="仿宋" w:hAnsi="仿宋" w:eastAsia="仿宋" w:cs="仿宋"/>
          <w:color w:val="auto"/>
          <w:sz w:val="32"/>
          <w:szCs w:val="32"/>
          <w:lang w:val="en-US" w:eastAsia="zh-CN"/>
        </w:rPr>
        <w:t>对执行情况进行评价</w:t>
      </w:r>
      <w:r>
        <w:rPr>
          <w:rFonts w:hint="eastAsia" w:ascii="仿宋" w:hAnsi="仿宋" w:eastAsia="仿宋" w:cs="仿宋"/>
          <w:color w:val="auto"/>
          <w:sz w:val="32"/>
          <w:szCs w:val="32"/>
        </w:rPr>
        <w:t>。因此，财务管理指标部分业绩值不确定。</w:t>
      </w:r>
    </w:p>
    <w:p>
      <w:pPr>
        <w:spacing w:line="560" w:lineRule="exact"/>
        <w:ind w:firstLine="640" w:firstLineChars="200"/>
        <w:jc w:val="left"/>
        <w:rPr>
          <w:rFonts w:ascii="仿宋" w:hAnsi="仿宋" w:eastAsia="仿宋" w:cs="仿宋"/>
          <w:color w:val="auto"/>
          <w:sz w:val="32"/>
          <w:szCs w:val="32"/>
          <w:highlight w:val="yellow"/>
        </w:rPr>
      </w:pPr>
      <w:r>
        <w:rPr>
          <w:rFonts w:hint="eastAsia" w:ascii="仿宋" w:hAnsi="仿宋" w:eastAsia="仿宋" w:cs="仿宋"/>
          <w:color w:val="auto"/>
          <w:sz w:val="32"/>
          <w:szCs w:val="32"/>
        </w:rPr>
        <w:t>该项指标满分2分，根据评分标准得</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分。</w:t>
      </w:r>
    </w:p>
    <w:p>
      <w:pPr>
        <w:ind w:firstLine="640" w:firstLineChars="200"/>
        <w:rPr>
          <w:rFonts w:ascii="仿宋" w:hAnsi="仿宋" w:eastAsia="仿宋"/>
          <w:color w:val="auto"/>
          <w:sz w:val="32"/>
          <w:szCs w:val="32"/>
        </w:rPr>
      </w:pPr>
      <w:r>
        <w:rPr>
          <w:rFonts w:hint="eastAsia" w:ascii="仿宋" w:hAnsi="仿宋" w:eastAsia="仿宋"/>
          <w:color w:val="auto"/>
          <w:sz w:val="32"/>
          <w:szCs w:val="32"/>
        </w:rPr>
        <w:t>B3  组织实施</w:t>
      </w:r>
    </w:p>
    <w:p>
      <w:pPr>
        <w:ind w:firstLine="640" w:firstLineChars="200"/>
        <w:rPr>
          <w:rFonts w:ascii="仿宋" w:hAnsi="仿宋" w:eastAsia="仿宋"/>
          <w:color w:val="auto"/>
          <w:sz w:val="32"/>
          <w:szCs w:val="32"/>
        </w:rPr>
      </w:pPr>
      <w:r>
        <w:rPr>
          <w:rFonts w:hint="eastAsia" w:ascii="仿宋" w:hAnsi="仿宋" w:eastAsia="仿宋"/>
          <w:color w:val="auto"/>
          <w:sz w:val="32"/>
          <w:szCs w:val="32"/>
        </w:rPr>
        <w:t>B3.1 组织机构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潭东镇人民政府发布《关于成立潭东镇2022年第一批衔接资金乡村振兴项目质量监管小组的通知》，明确了项目监管人员，以及监管区域的划分。潭口镇、高校园区</w:t>
      </w:r>
      <w:r>
        <w:rPr>
          <w:rFonts w:hint="eastAsia" w:ascii="仿宋" w:hAnsi="仿宋" w:eastAsia="仿宋" w:cs="仿宋"/>
          <w:color w:val="auto"/>
          <w:sz w:val="32"/>
          <w:szCs w:val="32"/>
        </w:rPr>
        <w:t>未提供评价本指标所需的相关资料，我们无法对组织机构进行评价</w:t>
      </w:r>
    </w:p>
    <w:p>
      <w:pPr>
        <w:rPr>
          <w:rFonts w:ascii="仿宋" w:hAnsi="仿宋" w:eastAsia="仿宋"/>
          <w:color w:val="auto"/>
          <w:sz w:val="32"/>
          <w:szCs w:val="32"/>
        </w:rPr>
      </w:pPr>
      <w:r>
        <w:rPr>
          <w:rFonts w:hint="eastAsia" w:ascii="仿宋" w:hAnsi="仿宋" w:eastAsia="仿宋" w:cs="仿宋"/>
          <w:color w:val="auto"/>
          <w:sz w:val="32"/>
          <w:szCs w:val="32"/>
        </w:rPr>
        <w:t>因此，</w:t>
      </w:r>
      <w:r>
        <w:rPr>
          <w:rFonts w:hint="eastAsia" w:ascii="仿宋" w:hAnsi="仿宋" w:eastAsia="仿宋"/>
          <w:color w:val="auto"/>
          <w:sz w:val="32"/>
          <w:szCs w:val="32"/>
        </w:rPr>
        <w:t>组织机构指标</w:t>
      </w:r>
      <w:r>
        <w:rPr>
          <w:rFonts w:hint="eastAsia" w:ascii="仿宋" w:hAnsi="仿宋" w:eastAsia="仿宋"/>
          <w:color w:val="auto"/>
          <w:sz w:val="32"/>
          <w:szCs w:val="32"/>
          <w:lang w:val="en-US" w:eastAsia="zh-CN"/>
        </w:rPr>
        <w:t>部分</w:t>
      </w:r>
      <w:r>
        <w:rPr>
          <w:rFonts w:hint="eastAsia" w:ascii="仿宋" w:hAnsi="仿宋" w:eastAsia="仿宋" w:cs="仿宋"/>
          <w:color w:val="auto"/>
          <w:sz w:val="32"/>
          <w:szCs w:val="32"/>
        </w:rPr>
        <w:t>业绩值不确定。</w:t>
      </w:r>
    </w:p>
    <w:p>
      <w:pPr>
        <w:spacing w:line="560" w:lineRule="exact"/>
        <w:ind w:firstLine="640" w:firstLineChars="200"/>
        <w:jc w:val="left"/>
        <w:rPr>
          <w:rFonts w:ascii="仿宋" w:hAnsi="仿宋" w:eastAsia="仿宋" w:cs="仿宋"/>
          <w:color w:val="auto"/>
          <w:sz w:val="32"/>
          <w:szCs w:val="32"/>
          <w:highlight w:val="yellow"/>
        </w:rPr>
      </w:pPr>
      <w:r>
        <w:rPr>
          <w:rFonts w:hint="eastAsia" w:ascii="仿宋" w:hAnsi="仿宋" w:eastAsia="仿宋" w:cs="仿宋"/>
          <w:color w:val="auto"/>
          <w:sz w:val="32"/>
          <w:szCs w:val="32"/>
        </w:rPr>
        <w:t>该项指标满分1分，根据评分标准得</w:t>
      </w:r>
      <w:r>
        <w:rPr>
          <w:rFonts w:hint="eastAsia" w:ascii="仿宋" w:hAnsi="仿宋" w:eastAsia="仿宋" w:cs="仿宋"/>
          <w:color w:val="auto"/>
          <w:sz w:val="32"/>
          <w:szCs w:val="32"/>
          <w:lang w:val="en-US" w:eastAsia="zh-CN"/>
        </w:rPr>
        <w:t>0.34</w:t>
      </w:r>
      <w:r>
        <w:rPr>
          <w:rFonts w:hint="eastAsia" w:ascii="仿宋" w:hAnsi="仿宋" w:eastAsia="仿宋" w:cs="仿宋"/>
          <w:color w:val="auto"/>
          <w:sz w:val="32"/>
          <w:szCs w:val="32"/>
        </w:rPr>
        <w:t>分。</w:t>
      </w:r>
    </w:p>
    <w:p>
      <w:pPr>
        <w:ind w:firstLine="640" w:firstLineChars="200"/>
        <w:rPr>
          <w:rFonts w:ascii="仿宋" w:hAnsi="仿宋" w:eastAsia="仿宋"/>
          <w:color w:val="auto"/>
          <w:sz w:val="32"/>
          <w:szCs w:val="32"/>
        </w:rPr>
      </w:pPr>
      <w:r>
        <w:rPr>
          <w:rFonts w:hint="eastAsia" w:ascii="仿宋" w:hAnsi="仿宋" w:eastAsia="仿宋"/>
          <w:color w:val="auto"/>
          <w:sz w:val="32"/>
          <w:szCs w:val="32"/>
        </w:rPr>
        <w:t>B3.2 管理制度</w:t>
      </w:r>
    </w:p>
    <w:p>
      <w:pPr>
        <w:spacing w:line="560" w:lineRule="exact"/>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sz w:val="32"/>
          <w:szCs w:val="32"/>
        </w:rPr>
        <w:t>项目根据《</w:t>
      </w:r>
      <w:r>
        <w:rPr>
          <w:rFonts w:hint="eastAsia" w:ascii="仿宋" w:hAnsi="仿宋" w:eastAsia="仿宋" w:cs="仿宋"/>
          <w:color w:val="auto"/>
          <w:sz w:val="32"/>
          <w:szCs w:val="32"/>
          <w:lang w:val="en-US" w:eastAsia="zh-CN"/>
        </w:rPr>
        <w:t>江西省完善扶贫资金项目公示公告制的实施意见</w:t>
      </w:r>
      <w:r>
        <w:rPr>
          <w:rFonts w:hint="eastAsia" w:ascii="仿宋" w:hAnsi="仿宋" w:eastAsia="仿宋" w:cs="仿宋"/>
          <w:color w:val="auto"/>
          <w:sz w:val="32"/>
          <w:szCs w:val="32"/>
        </w:rPr>
        <w:t>》（赣</w:t>
      </w:r>
      <w:r>
        <w:rPr>
          <w:rFonts w:hint="eastAsia" w:ascii="仿宋" w:hAnsi="仿宋" w:eastAsia="仿宋" w:cs="仿宋"/>
          <w:color w:val="auto"/>
          <w:sz w:val="32"/>
          <w:szCs w:val="32"/>
          <w:lang w:val="en-US" w:eastAsia="zh-CN"/>
        </w:rPr>
        <w:t>扶移</w:t>
      </w:r>
      <w:r>
        <w:rPr>
          <w:rFonts w:hint="eastAsia" w:ascii="仿宋" w:hAnsi="仿宋" w:eastAsia="仿宋" w:cs="仿宋"/>
          <w:color w:val="auto"/>
          <w:sz w:val="32"/>
          <w:szCs w:val="32"/>
        </w:rPr>
        <w:t>字〔20</w:t>
      </w:r>
      <w:r>
        <w:rPr>
          <w:rFonts w:hint="eastAsia" w:ascii="仿宋" w:hAnsi="仿宋" w:eastAsia="仿宋" w:cs="仿宋"/>
          <w:color w:val="auto"/>
          <w:sz w:val="32"/>
          <w:szCs w:val="32"/>
          <w:lang w:val="en-US" w:eastAsia="zh-CN"/>
        </w:rPr>
        <w:t>18</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21</w:t>
      </w:r>
      <w:r>
        <w:rPr>
          <w:rFonts w:hint="eastAsia" w:ascii="仿宋" w:hAnsi="仿宋" w:eastAsia="仿宋" w:cs="仿宋"/>
          <w:color w:val="auto"/>
          <w:sz w:val="32"/>
          <w:szCs w:val="32"/>
        </w:rPr>
        <w:t>号）</w:t>
      </w:r>
      <w:r>
        <w:rPr>
          <w:rFonts w:hint="eastAsia" w:ascii="仿宋" w:hAnsi="仿宋" w:eastAsia="仿宋" w:cs="仿宋"/>
          <w:color w:val="auto"/>
          <w:sz w:val="32"/>
          <w:szCs w:val="32"/>
          <w:lang w:val="en-US" w:eastAsia="zh-CN"/>
        </w:rPr>
        <w:t>开展工作，我们未获取该文件，无法对执行情况进行评价</w:t>
      </w:r>
      <w:r>
        <w:rPr>
          <w:rFonts w:hint="eastAsia" w:ascii="仿宋" w:hAnsi="仿宋" w:eastAsia="仿宋" w:cs="仿宋"/>
          <w:color w:val="auto"/>
          <w:sz w:val="32"/>
          <w:szCs w:val="32"/>
        </w:rPr>
        <w:t>。因此，管理制度</w:t>
      </w:r>
      <w:r>
        <w:rPr>
          <w:rFonts w:hint="eastAsia" w:ascii="仿宋" w:hAnsi="仿宋" w:eastAsia="仿宋"/>
          <w:color w:val="auto"/>
          <w:sz w:val="32"/>
          <w:szCs w:val="32"/>
        </w:rPr>
        <w:t>指标</w:t>
      </w:r>
      <w:r>
        <w:rPr>
          <w:rFonts w:hint="eastAsia" w:ascii="仿宋" w:hAnsi="仿宋" w:eastAsia="仿宋"/>
          <w:color w:val="auto"/>
          <w:sz w:val="32"/>
          <w:szCs w:val="32"/>
          <w:lang w:val="en-US" w:eastAsia="zh-CN"/>
        </w:rPr>
        <w:t>部分业绩</w:t>
      </w:r>
      <w:r>
        <w:rPr>
          <w:rFonts w:hint="eastAsia" w:ascii="仿宋" w:hAnsi="仿宋" w:eastAsia="仿宋" w:cs="仿宋"/>
          <w:color w:val="auto"/>
          <w:sz w:val="32"/>
          <w:szCs w:val="32"/>
        </w:rPr>
        <w:t>值</w:t>
      </w:r>
      <w:r>
        <w:rPr>
          <w:rFonts w:hint="eastAsia" w:ascii="仿宋" w:hAnsi="仿宋" w:eastAsia="仿宋" w:cs="仿宋"/>
          <w:color w:val="auto"/>
          <w:sz w:val="32"/>
          <w:szCs w:val="32"/>
          <w:lang w:val="en-US" w:eastAsia="zh-CN"/>
        </w:rPr>
        <w:t>不确定</w:t>
      </w:r>
      <w:r>
        <w:rPr>
          <w:rFonts w:hint="eastAsia" w:ascii="仿宋" w:hAnsi="仿宋" w:eastAsia="仿宋" w:cs="仿宋"/>
          <w:color w:val="auto"/>
          <w:sz w:val="32"/>
          <w:szCs w:val="32"/>
        </w:rPr>
        <w:t>。</w:t>
      </w:r>
    </w:p>
    <w:p>
      <w:pPr>
        <w:spacing w:line="560" w:lineRule="exact"/>
        <w:ind w:firstLine="640" w:firstLineChars="200"/>
        <w:jc w:val="left"/>
        <w:rPr>
          <w:rFonts w:ascii="仿宋" w:hAnsi="仿宋" w:eastAsia="仿宋" w:cs="仿宋"/>
          <w:color w:val="auto"/>
          <w:sz w:val="32"/>
          <w:szCs w:val="32"/>
        </w:rPr>
      </w:pPr>
      <w:r>
        <w:rPr>
          <w:rFonts w:hint="eastAsia" w:ascii="仿宋" w:hAnsi="仿宋" w:eastAsia="仿宋" w:cs="仿宋"/>
          <w:color w:val="auto"/>
          <w:sz w:val="32"/>
          <w:szCs w:val="32"/>
        </w:rPr>
        <w:t>该项指标满分2分，根据评分标准得</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分。</w:t>
      </w:r>
    </w:p>
    <w:p>
      <w:pPr>
        <w:ind w:firstLine="640" w:firstLineChars="200"/>
        <w:rPr>
          <w:rFonts w:ascii="仿宋" w:hAnsi="仿宋" w:eastAsia="仿宋"/>
          <w:color w:val="auto"/>
          <w:sz w:val="32"/>
          <w:szCs w:val="32"/>
        </w:rPr>
      </w:pPr>
      <w:r>
        <w:rPr>
          <w:rFonts w:hint="eastAsia" w:ascii="仿宋" w:hAnsi="仿宋" w:eastAsia="仿宋"/>
          <w:color w:val="auto"/>
          <w:sz w:val="32"/>
          <w:szCs w:val="32"/>
        </w:rPr>
        <w:t>B3.3 资金拨付及时性</w:t>
      </w:r>
    </w:p>
    <w:p>
      <w:pPr>
        <w:spacing w:line="560" w:lineRule="exact"/>
        <w:ind w:firstLine="640" w:firstLineChars="200"/>
        <w:jc w:val="left"/>
        <w:rPr>
          <w:rFonts w:ascii="仿宋" w:hAnsi="仿宋" w:eastAsia="仿宋" w:cs="仿宋"/>
          <w:color w:val="auto"/>
          <w:sz w:val="32"/>
          <w:szCs w:val="32"/>
        </w:rPr>
      </w:pPr>
      <w:r>
        <w:rPr>
          <w:rFonts w:hint="eastAsia" w:ascii="仿宋" w:hAnsi="仿宋" w:eastAsia="仿宋"/>
          <w:color w:val="auto"/>
          <w:sz w:val="32"/>
          <w:szCs w:val="32"/>
          <w:highlight w:val="none"/>
          <w:lang w:val="en-US" w:eastAsia="zh-CN"/>
        </w:rPr>
        <w:t>项目无明确的付款期限要求，我们抽取了资金审批单、银行回单，审批与付款日期相近，及时拨付了资金。</w:t>
      </w:r>
      <w:r>
        <w:rPr>
          <w:rFonts w:hint="eastAsia" w:ascii="仿宋" w:hAnsi="仿宋" w:eastAsia="仿宋" w:cs="仿宋"/>
          <w:color w:val="auto"/>
          <w:sz w:val="32"/>
          <w:szCs w:val="32"/>
        </w:rPr>
        <w:t>因此，</w:t>
      </w:r>
      <w:r>
        <w:rPr>
          <w:rFonts w:hint="eastAsia" w:ascii="仿宋" w:hAnsi="仿宋" w:eastAsia="仿宋" w:cs="仿宋"/>
          <w:color w:val="auto"/>
          <w:sz w:val="32"/>
          <w:szCs w:val="32"/>
          <w:lang w:val="en-US" w:eastAsia="zh-CN"/>
        </w:rPr>
        <w:t>评价认为</w:t>
      </w:r>
      <w:r>
        <w:rPr>
          <w:rFonts w:hint="eastAsia" w:ascii="仿宋" w:hAnsi="仿宋" w:eastAsia="仿宋" w:cs="仿宋"/>
          <w:color w:val="auto"/>
          <w:sz w:val="32"/>
          <w:szCs w:val="32"/>
        </w:rPr>
        <w:t>项目资金拨付及时性指标</w:t>
      </w:r>
      <w:r>
        <w:rPr>
          <w:rFonts w:hint="eastAsia" w:ascii="仿宋" w:hAnsi="仿宋" w:eastAsia="仿宋" w:cs="仿宋"/>
          <w:color w:val="auto"/>
          <w:sz w:val="32"/>
          <w:szCs w:val="32"/>
          <w:lang w:val="en-US" w:eastAsia="zh-CN"/>
        </w:rPr>
        <w:t>目标</w:t>
      </w:r>
      <w:r>
        <w:rPr>
          <w:rFonts w:hint="eastAsia" w:ascii="仿宋" w:hAnsi="仿宋" w:eastAsia="仿宋" w:cs="仿宋"/>
          <w:color w:val="auto"/>
          <w:sz w:val="32"/>
          <w:szCs w:val="32"/>
        </w:rPr>
        <w:t>值</w:t>
      </w:r>
      <w:r>
        <w:rPr>
          <w:rFonts w:hint="eastAsia" w:ascii="仿宋" w:hAnsi="仿宋" w:eastAsia="仿宋" w:cs="仿宋"/>
          <w:color w:val="auto"/>
          <w:sz w:val="32"/>
          <w:szCs w:val="32"/>
          <w:lang w:val="en-US" w:eastAsia="zh-CN"/>
        </w:rPr>
        <w:t>实现</w:t>
      </w:r>
      <w:r>
        <w:rPr>
          <w:rFonts w:hint="eastAsia" w:ascii="仿宋" w:hAnsi="仿宋" w:eastAsia="仿宋" w:cs="仿宋"/>
          <w:color w:val="auto"/>
          <w:sz w:val="32"/>
          <w:szCs w:val="32"/>
        </w:rPr>
        <w:t>。</w:t>
      </w:r>
    </w:p>
    <w:p>
      <w:pPr>
        <w:spacing w:line="560" w:lineRule="exact"/>
        <w:ind w:firstLine="640" w:firstLineChars="200"/>
        <w:jc w:val="left"/>
        <w:rPr>
          <w:rFonts w:ascii="仿宋" w:hAnsi="仿宋" w:eastAsia="仿宋" w:cs="仿宋"/>
          <w:color w:val="auto"/>
          <w:sz w:val="32"/>
          <w:szCs w:val="32"/>
        </w:rPr>
      </w:pPr>
      <w:r>
        <w:rPr>
          <w:rFonts w:hint="eastAsia" w:ascii="仿宋" w:hAnsi="仿宋" w:eastAsia="仿宋" w:cs="仿宋"/>
          <w:color w:val="auto"/>
          <w:sz w:val="32"/>
          <w:szCs w:val="32"/>
        </w:rPr>
        <w:t>该项指标满分2分，根据评分标准得</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分。</w:t>
      </w:r>
    </w:p>
    <w:p>
      <w:pPr>
        <w:ind w:firstLine="640" w:firstLineChars="200"/>
        <w:rPr>
          <w:rFonts w:ascii="仿宋" w:hAnsi="仿宋" w:eastAsia="仿宋"/>
          <w:color w:val="auto"/>
          <w:sz w:val="32"/>
          <w:szCs w:val="32"/>
        </w:rPr>
      </w:pPr>
      <w:r>
        <w:rPr>
          <w:rFonts w:hint="eastAsia" w:ascii="仿宋" w:hAnsi="仿宋" w:eastAsia="仿宋"/>
          <w:color w:val="auto"/>
          <w:sz w:val="32"/>
          <w:szCs w:val="32"/>
        </w:rPr>
        <w:t>B3.4 审核审批</w:t>
      </w:r>
    </w:p>
    <w:p>
      <w:pPr>
        <w:spacing w:line="560" w:lineRule="exact"/>
        <w:ind w:firstLine="640" w:firstLineChars="200"/>
        <w:jc w:val="left"/>
        <w:rPr>
          <w:rFonts w:ascii="仿宋" w:hAnsi="仿宋" w:eastAsia="仿宋" w:cs="仿宋"/>
          <w:color w:val="auto"/>
          <w:sz w:val="32"/>
          <w:szCs w:val="32"/>
        </w:rPr>
      </w:pPr>
      <w:r>
        <w:rPr>
          <w:rFonts w:hint="eastAsia" w:ascii="仿宋" w:hAnsi="仿宋" w:eastAsia="仿宋"/>
          <w:color w:val="auto"/>
          <w:sz w:val="32"/>
          <w:szCs w:val="32"/>
          <w:highlight w:val="none"/>
          <w:lang w:val="en-US" w:eastAsia="zh-CN"/>
        </w:rPr>
        <w:t>项目无明确的审批期限要求，</w:t>
      </w:r>
      <w:r>
        <w:rPr>
          <w:rFonts w:hint="eastAsia" w:ascii="仿宋" w:hAnsi="仿宋" w:eastAsia="仿宋" w:cs="仿宋"/>
          <w:color w:val="auto"/>
          <w:sz w:val="32"/>
          <w:szCs w:val="32"/>
          <w:lang w:val="en-US" w:eastAsia="zh-CN"/>
        </w:rPr>
        <w:t>不能确定审批是否及时</w:t>
      </w:r>
      <w:r>
        <w:rPr>
          <w:rFonts w:hint="eastAsia" w:ascii="仿宋" w:hAnsi="仿宋" w:eastAsia="仿宋" w:cs="仿宋"/>
          <w:color w:val="auto"/>
          <w:sz w:val="32"/>
          <w:szCs w:val="32"/>
        </w:rPr>
        <w:t>。</w:t>
      </w:r>
    </w:p>
    <w:p>
      <w:pPr>
        <w:spacing w:line="560" w:lineRule="exact"/>
        <w:ind w:firstLine="640" w:firstLineChars="200"/>
        <w:jc w:val="left"/>
        <w:rPr>
          <w:rFonts w:ascii="仿宋" w:hAnsi="仿宋" w:eastAsia="仿宋" w:cs="仿宋"/>
          <w:color w:val="auto"/>
          <w:sz w:val="32"/>
          <w:szCs w:val="32"/>
          <w:highlight w:val="yellow"/>
        </w:rPr>
      </w:pPr>
      <w:r>
        <w:rPr>
          <w:rFonts w:hint="eastAsia" w:ascii="仿宋" w:hAnsi="仿宋" w:eastAsia="仿宋" w:cs="仿宋"/>
          <w:color w:val="auto"/>
          <w:sz w:val="32"/>
          <w:szCs w:val="32"/>
        </w:rPr>
        <w:t>该项指标满分1分，根据评分标准得 0分。</w:t>
      </w:r>
    </w:p>
    <w:p>
      <w:pPr>
        <w:ind w:firstLine="640" w:firstLineChars="200"/>
        <w:rPr>
          <w:rFonts w:ascii="仿宋" w:hAnsi="仿宋" w:eastAsia="仿宋"/>
          <w:color w:val="auto"/>
          <w:sz w:val="32"/>
          <w:szCs w:val="32"/>
        </w:rPr>
      </w:pPr>
      <w:r>
        <w:rPr>
          <w:rFonts w:hint="eastAsia" w:ascii="仿宋" w:hAnsi="仿宋" w:eastAsia="仿宋"/>
          <w:color w:val="auto"/>
          <w:sz w:val="32"/>
          <w:szCs w:val="32"/>
        </w:rPr>
        <w:t>B3.5 公示情况</w:t>
      </w:r>
    </w:p>
    <w:p>
      <w:pPr>
        <w:ind w:firstLine="640" w:firstLineChars="200"/>
        <w:rPr>
          <w:rFonts w:ascii="仿宋" w:hAnsi="仿宋" w:eastAsia="仿宋" w:cs="仿宋"/>
          <w:color w:val="auto"/>
          <w:sz w:val="32"/>
          <w:szCs w:val="32"/>
        </w:rPr>
      </w:pPr>
      <w:r>
        <w:rPr>
          <w:rFonts w:hint="eastAsia" w:ascii="仿宋" w:hAnsi="仿宋" w:eastAsia="仿宋" w:cs="仿宋"/>
          <w:color w:val="auto"/>
          <w:sz w:val="32"/>
          <w:szCs w:val="32"/>
          <w:lang w:val="en-US" w:eastAsia="zh-CN"/>
        </w:rPr>
        <w:t>潭口镇、潭东镇按规定实施了项目公示公告，高校园区仅实施项目完成的公告。</w:t>
      </w:r>
      <w:r>
        <w:rPr>
          <w:rFonts w:hint="eastAsia" w:ascii="仿宋" w:hAnsi="仿宋" w:eastAsia="仿宋" w:cs="仿宋"/>
          <w:color w:val="auto"/>
          <w:sz w:val="32"/>
          <w:szCs w:val="32"/>
        </w:rPr>
        <w:t>因此，</w:t>
      </w:r>
      <w:r>
        <w:rPr>
          <w:rFonts w:hint="eastAsia" w:ascii="仿宋" w:hAnsi="仿宋" w:eastAsia="仿宋" w:cs="仿宋"/>
          <w:color w:val="auto"/>
          <w:sz w:val="32"/>
          <w:szCs w:val="32"/>
          <w:lang w:val="en-US" w:eastAsia="zh-CN"/>
        </w:rPr>
        <w:t>评价认为</w:t>
      </w:r>
      <w:r>
        <w:rPr>
          <w:rFonts w:hint="eastAsia" w:ascii="仿宋" w:hAnsi="仿宋" w:eastAsia="仿宋" w:cs="仿宋"/>
          <w:color w:val="auto"/>
          <w:sz w:val="32"/>
          <w:szCs w:val="32"/>
        </w:rPr>
        <w:t>项目公示情况</w:t>
      </w:r>
      <w:r>
        <w:rPr>
          <w:rFonts w:hint="eastAsia" w:ascii="仿宋" w:hAnsi="仿宋" w:eastAsia="仿宋" w:cs="仿宋"/>
          <w:color w:val="auto"/>
          <w:sz w:val="32"/>
          <w:szCs w:val="32"/>
          <w:lang w:val="en-US" w:eastAsia="zh-CN"/>
        </w:rPr>
        <w:t>部分业绩</w:t>
      </w:r>
      <w:r>
        <w:rPr>
          <w:rFonts w:hint="eastAsia" w:ascii="仿宋" w:hAnsi="仿宋" w:eastAsia="仿宋" w:cs="仿宋"/>
          <w:color w:val="auto"/>
          <w:sz w:val="32"/>
          <w:szCs w:val="32"/>
        </w:rPr>
        <w:t>值</w:t>
      </w:r>
      <w:r>
        <w:rPr>
          <w:rFonts w:hint="eastAsia" w:ascii="仿宋" w:hAnsi="仿宋" w:eastAsia="仿宋" w:cs="仿宋"/>
          <w:color w:val="auto"/>
          <w:sz w:val="32"/>
          <w:szCs w:val="32"/>
          <w:lang w:val="en-US" w:eastAsia="zh-CN"/>
        </w:rPr>
        <w:t>不确定</w:t>
      </w:r>
      <w:r>
        <w:rPr>
          <w:rFonts w:hint="eastAsia" w:ascii="仿宋" w:hAnsi="仿宋" w:eastAsia="仿宋" w:cs="仿宋"/>
          <w:color w:val="auto"/>
          <w:sz w:val="32"/>
          <w:szCs w:val="32"/>
        </w:rPr>
        <w:t>。</w:t>
      </w:r>
    </w:p>
    <w:p>
      <w:pPr>
        <w:spacing w:line="560" w:lineRule="exact"/>
        <w:ind w:firstLine="640" w:firstLineChars="200"/>
        <w:jc w:val="left"/>
        <w:rPr>
          <w:rFonts w:ascii="仿宋" w:hAnsi="仿宋" w:eastAsia="仿宋" w:cs="仿宋"/>
          <w:color w:val="auto"/>
          <w:sz w:val="32"/>
          <w:szCs w:val="32"/>
        </w:rPr>
      </w:pPr>
      <w:r>
        <w:rPr>
          <w:rFonts w:hint="eastAsia" w:ascii="仿宋" w:hAnsi="仿宋" w:eastAsia="仿宋" w:cs="仿宋"/>
          <w:color w:val="auto"/>
          <w:sz w:val="32"/>
          <w:szCs w:val="32"/>
        </w:rPr>
        <w:t xml:space="preserve">该项指标满分1分，根据评分标准得 </w:t>
      </w:r>
      <w:r>
        <w:rPr>
          <w:rFonts w:hint="eastAsia" w:ascii="仿宋" w:hAnsi="仿宋" w:eastAsia="仿宋" w:cs="仿宋"/>
          <w:color w:val="auto"/>
          <w:sz w:val="32"/>
          <w:szCs w:val="32"/>
          <w:lang w:val="en-US" w:eastAsia="zh-CN"/>
        </w:rPr>
        <w:t>0.9</w:t>
      </w:r>
      <w:r>
        <w:rPr>
          <w:rFonts w:hint="eastAsia" w:ascii="仿宋" w:hAnsi="仿宋" w:eastAsia="仿宋" w:cs="仿宋"/>
          <w:color w:val="auto"/>
          <w:sz w:val="32"/>
          <w:szCs w:val="32"/>
        </w:rPr>
        <w:t>分。</w:t>
      </w:r>
    </w:p>
    <w:p>
      <w:pPr>
        <w:ind w:firstLine="640" w:firstLineChars="200"/>
        <w:rPr>
          <w:rFonts w:ascii="仿宋" w:hAnsi="仿宋" w:eastAsia="仿宋"/>
          <w:color w:val="auto"/>
          <w:sz w:val="32"/>
          <w:szCs w:val="32"/>
        </w:rPr>
      </w:pPr>
      <w:r>
        <w:rPr>
          <w:rFonts w:hint="eastAsia" w:ascii="仿宋" w:hAnsi="仿宋" w:eastAsia="仿宋"/>
          <w:color w:val="auto"/>
          <w:sz w:val="32"/>
          <w:szCs w:val="32"/>
        </w:rPr>
        <w:t>B3.6 监督检查</w:t>
      </w:r>
    </w:p>
    <w:p>
      <w:pPr>
        <w:ind w:firstLine="640" w:firstLineChars="200"/>
        <w:rPr>
          <w:rFonts w:ascii="仿宋" w:hAnsi="仿宋" w:eastAsia="仿宋" w:cs="仿宋"/>
          <w:color w:val="auto"/>
          <w:sz w:val="32"/>
          <w:szCs w:val="32"/>
        </w:rPr>
      </w:pPr>
      <w:r>
        <w:rPr>
          <w:rFonts w:hint="eastAsia" w:ascii="仿宋" w:hAnsi="仿宋" w:eastAsia="仿宋" w:cs="仿宋"/>
          <w:color w:val="auto"/>
          <w:sz w:val="32"/>
          <w:szCs w:val="32"/>
          <w:lang w:val="en-US" w:eastAsia="zh-CN"/>
        </w:rPr>
        <w:t>根据《工程委托监理协议书》、施工现场照片等资料，潭口镇、潭东镇、高校园区对项目实施了监督检查。</w:t>
      </w:r>
      <w:r>
        <w:rPr>
          <w:rFonts w:hint="eastAsia" w:ascii="仿宋" w:hAnsi="仿宋" w:eastAsia="仿宋" w:cs="仿宋"/>
          <w:color w:val="auto"/>
          <w:sz w:val="32"/>
          <w:szCs w:val="32"/>
        </w:rPr>
        <w:t>因此，</w:t>
      </w:r>
      <w:r>
        <w:rPr>
          <w:rFonts w:hint="eastAsia" w:ascii="仿宋" w:hAnsi="仿宋" w:eastAsia="仿宋" w:cs="仿宋"/>
          <w:color w:val="auto"/>
          <w:sz w:val="32"/>
          <w:szCs w:val="32"/>
          <w:lang w:val="en-US" w:eastAsia="zh-CN"/>
        </w:rPr>
        <w:t>评价认为</w:t>
      </w:r>
      <w:r>
        <w:rPr>
          <w:rFonts w:hint="eastAsia" w:ascii="仿宋" w:hAnsi="仿宋" w:eastAsia="仿宋" w:cs="仿宋"/>
          <w:color w:val="auto"/>
          <w:sz w:val="32"/>
          <w:szCs w:val="32"/>
        </w:rPr>
        <w:t>项目监督检查指标</w:t>
      </w:r>
      <w:r>
        <w:rPr>
          <w:rFonts w:hint="eastAsia" w:ascii="仿宋" w:hAnsi="仿宋" w:eastAsia="仿宋" w:cs="仿宋"/>
          <w:color w:val="auto"/>
          <w:sz w:val="32"/>
          <w:szCs w:val="32"/>
          <w:lang w:val="en-US" w:eastAsia="zh-CN"/>
        </w:rPr>
        <w:t>目标</w:t>
      </w:r>
      <w:r>
        <w:rPr>
          <w:rFonts w:hint="eastAsia" w:ascii="仿宋" w:hAnsi="仿宋" w:eastAsia="仿宋" w:cs="仿宋"/>
          <w:color w:val="auto"/>
          <w:sz w:val="32"/>
          <w:szCs w:val="32"/>
        </w:rPr>
        <w:t>值</w:t>
      </w:r>
      <w:r>
        <w:rPr>
          <w:rFonts w:hint="eastAsia" w:ascii="仿宋" w:hAnsi="仿宋" w:eastAsia="仿宋" w:cs="仿宋"/>
          <w:color w:val="auto"/>
          <w:sz w:val="32"/>
          <w:szCs w:val="32"/>
          <w:lang w:val="en-US" w:eastAsia="zh-CN"/>
        </w:rPr>
        <w:t>实现</w:t>
      </w:r>
      <w:r>
        <w:rPr>
          <w:rFonts w:hint="eastAsia" w:ascii="仿宋" w:hAnsi="仿宋" w:eastAsia="仿宋" w:cs="仿宋"/>
          <w:color w:val="auto"/>
          <w:sz w:val="32"/>
          <w:szCs w:val="32"/>
        </w:rPr>
        <w:t>。</w:t>
      </w:r>
    </w:p>
    <w:p>
      <w:pPr>
        <w:spacing w:line="560" w:lineRule="exact"/>
        <w:ind w:firstLine="640" w:firstLineChars="200"/>
        <w:jc w:val="left"/>
        <w:rPr>
          <w:rFonts w:ascii="仿宋" w:hAnsi="仿宋" w:eastAsia="仿宋" w:cs="仿宋"/>
          <w:color w:val="auto"/>
          <w:sz w:val="32"/>
          <w:szCs w:val="32"/>
          <w:highlight w:val="yellow"/>
        </w:rPr>
      </w:pPr>
      <w:r>
        <w:rPr>
          <w:rFonts w:hint="eastAsia" w:ascii="仿宋" w:hAnsi="仿宋" w:eastAsia="仿宋" w:cs="仿宋"/>
          <w:color w:val="auto"/>
          <w:sz w:val="32"/>
          <w:szCs w:val="32"/>
        </w:rPr>
        <w:t>该项指标满分2分，根据评分标准得</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分。</w:t>
      </w:r>
    </w:p>
    <w:p>
      <w:pPr>
        <w:ind w:firstLine="640" w:firstLineChars="200"/>
        <w:rPr>
          <w:rFonts w:ascii="仿宋" w:hAnsi="仿宋" w:eastAsia="仿宋"/>
          <w:color w:val="auto"/>
          <w:sz w:val="32"/>
          <w:szCs w:val="32"/>
        </w:rPr>
      </w:pPr>
      <w:r>
        <w:rPr>
          <w:rFonts w:hint="eastAsia" w:ascii="仿宋" w:hAnsi="仿宋" w:eastAsia="仿宋"/>
          <w:color w:val="auto"/>
          <w:sz w:val="32"/>
          <w:szCs w:val="32"/>
        </w:rPr>
        <w:t>B3.7 履约合规性</w:t>
      </w:r>
    </w:p>
    <w:p>
      <w:pPr>
        <w:ind w:firstLine="640" w:firstLineChars="200"/>
        <w:rPr>
          <w:rFonts w:ascii="仿宋" w:hAnsi="仿宋" w:eastAsia="仿宋" w:cs="仿宋"/>
          <w:color w:val="auto"/>
          <w:sz w:val="32"/>
          <w:szCs w:val="32"/>
        </w:rPr>
      </w:pPr>
      <w:r>
        <w:rPr>
          <w:rFonts w:hint="eastAsia" w:ascii="仿宋" w:hAnsi="仿宋" w:eastAsia="仿宋" w:cs="仿宋"/>
          <w:color w:val="auto"/>
          <w:sz w:val="32"/>
          <w:szCs w:val="32"/>
          <w:lang w:val="en-US" w:eastAsia="zh-CN"/>
        </w:rPr>
        <w:t>项目</w:t>
      </w:r>
      <w:r>
        <w:rPr>
          <w:rFonts w:hint="eastAsia" w:ascii="仿宋" w:hAnsi="仿宋" w:eastAsia="仿宋" w:cs="仿宋"/>
          <w:color w:val="auto"/>
          <w:sz w:val="32"/>
          <w:szCs w:val="32"/>
        </w:rPr>
        <w:t>按约定履行合同，不存在重大违反约定的情况。因此，</w:t>
      </w:r>
      <w:r>
        <w:rPr>
          <w:rFonts w:hint="eastAsia" w:ascii="仿宋" w:hAnsi="仿宋" w:eastAsia="仿宋" w:cs="仿宋"/>
          <w:color w:val="auto"/>
          <w:sz w:val="32"/>
          <w:szCs w:val="32"/>
          <w:lang w:val="en-US" w:eastAsia="zh-CN"/>
        </w:rPr>
        <w:t>评价认为</w:t>
      </w:r>
      <w:r>
        <w:rPr>
          <w:rFonts w:hint="eastAsia" w:ascii="仿宋" w:hAnsi="仿宋" w:eastAsia="仿宋" w:cs="仿宋"/>
          <w:color w:val="auto"/>
          <w:sz w:val="32"/>
          <w:szCs w:val="32"/>
        </w:rPr>
        <w:t>项目履约合规性指标</w:t>
      </w:r>
      <w:r>
        <w:rPr>
          <w:rFonts w:hint="eastAsia" w:ascii="仿宋" w:hAnsi="仿宋" w:eastAsia="仿宋" w:cs="仿宋"/>
          <w:color w:val="auto"/>
          <w:sz w:val="32"/>
          <w:szCs w:val="32"/>
          <w:lang w:val="en-US" w:eastAsia="zh-CN"/>
        </w:rPr>
        <w:t>目标</w:t>
      </w:r>
      <w:r>
        <w:rPr>
          <w:rFonts w:hint="eastAsia" w:ascii="仿宋" w:hAnsi="仿宋" w:eastAsia="仿宋" w:cs="仿宋"/>
          <w:color w:val="auto"/>
          <w:sz w:val="32"/>
          <w:szCs w:val="32"/>
        </w:rPr>
        <w:t>值</w:t>
      </w:r>
      <w:r>
        <w:rPr>
          <w:rFonts w:hint="eastAsia" w:ascii="仿宋" w:hAnsi="仿宋" w:eastAsia="仿宋" w:cs="仿宋"/>
          <w:color w:val="auto"/>
          <w:sz w:val="32"/>
          <w:szCs w:val="32"/>
          <w:lang w:val="en-US" w:eastAsia="zh-CN"/>
        </w:rPr>
        <w:t>实现</w:t>
      </w:r>
      <w:r>
        <w:rPr>
          <w:rFonts w:hint="eastAsia" w:ascii="仿宋" w:hAnsi="仿宋" w:eastAsia="仿宋" w:cs="仿宋"/>
          <w:color w:val="auto"/>
          <w:sz w:val="32"/>
          <w:szCs w:val="32"/>
        </w:rPr>
        <w:t>。</w:t>
      </w:r>
    </w:p>
    <w:p>
      <w:pPr>
        <w:spacing w:line="560" w:lineRule="exact"/>
        <w:ind w:firstLine="640" w:firstLineChars="200"/>
        <w:jc w:val="left"/>
        <w:rPr>
          <w:rFonts w:ascii="仿宋" w:hAnsi="仿宋" w:eastAsia="仿宋" w:cs="仿宋"/>
          <w:color w:val="auto"/>
          <w:sz w:val="32"/>
          <w:szCs w:val="32"/>
        </w:rPr>
      </w:pPr>
      <w:r>
        <w:rPr>
          <w:rFonts w:hint="eastAsia" w:ascii="仿宋" w:hAnsi="仿宋" w:eastAsia="仿宋" w:cs="仿宋"/>
          <w:color w:val="auto"/>
          <w:sz w:val="32"/>
          <w:szCs w:val="32"/>
        </w:rPr>
        <w:t>该项指标满分1分，根据评分标准得</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分。</w:t>
      </w:r>
    </w:p>
    <w:p>
      <w:pPr>
        <w:ind w:firstLine="640" w:firstLineChars="200"/>
        <w:rPr>
          <w:rFonts w:ascii="仿宋" w:hAnsi="仿宋" w:eastAsia="仿宋"/>
          <w:color w:val="auto"/>
          <w:sz w:val="32"/>
          <w:szCs w:val="32"/>
        </w:rPr>
      </w:pPr>
      <w:r>
        <w:rPr>
          <w:rFonts w:hint="eastAsia" w:ascii="仿宋" w:hAnsi="仿宋" w:eastAsia="仿宋"/>
          <w:color w:val="auto"/>
          <w:sz w:val="32"/>
          <w:szCs w:val="32"/>
        </w:rPr>
        <w:t>B3.8 项目验收</w:t>
      </w:r>
    </w:p>
    <w:p>
      <w:pPr>
        <w:ind w:firstLine="640" w:firstLineChars="200"/>
        <w:rPr>
          <w:rFonts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项目竣工验收单》经过施工单位、监理单位、群众代表、村委会、乡镇签章验收</w:t>
      </w:r>
      <w:r>
        <w:rPr>
          <w:rFonts w:hint="eastAsia" w:ascii="仿宋" w:hAnsi="仿宋" w:eastAsia="仿宋" w:cs="仿宋"/>
          <w:color w:val="auto"/>
          <w:sz w:val="32"/>
          <w:szCs w:val="32"/>
        </w:rPr>
        <w:t>。因此，</w:t>
      </w:r>
      <w:r>
        <w:rPr>
          <w:rFonts w:hint="eastAsia" w:ascii="仿宋" w:hAnsi="仿宋" w:eastAsia="仿宋" w:cs="仿宋"/>
          <w:color w:val="auto"/>
          <w:sz w:val="32"/>
          <w:szCs w:val="32"/>
          <w:lang w:val="en-US" w:eastAsia="zh-CN"/>
        </w:rPr>
        <w:t>评价认为</w:t>
      </w:r>
      <w:r>
        <w:rPr>
          <w:rFonts w:hint="eastAsia" w:ascii="仿宋" w:hAnsi="仿宋" w:eastAsia="仿宋" w:cs="仿宋"/>
          <w:color w:val="auto"/>
          <w:sz w:val="32"/>
          <w:szCs w:val="32"/>
        </w:rPr>
        <w:t>项目验收指标</w:t>
      </w:r>
      <w:r>
        <w:rPr>
          <w:rFonts w:hint="eastAsia" w:ascii="仿宋" w:hAnsi="仿宋" w:eastAsia="仿宋" w:cs="仿宋"/>
          <w:color w:val="auto"/>
          <w:sz w:val="32"/>
          <w:szCs w:val="32"/>
          <w:lang w:val="en-US" w:eastAsia="zh-CN"/>
        </w:rPr>
        <w:t>目标</w:t>
      </w:r>
      <w:r>
        <w:rPr>
          <w:rFonts w:hint="eastAsia" w:ascii="仿宋" w:hAnsi="仿宋" w:eastAsia="仿宋" w:cs="仿宋"/>
          <w:color w:val="auto"/>
          <w:sz w:val="32"/>
          <w:szCs w:val="32"/>
        </w:rPr>
        <w:t>值</w:t>
      </w:r>
      <w:r>
        <w:rPr>
          <w:rFonts w:hint="eastAsia" w:ascii="仿宋" w:hAnsi="仿宋" w:eastAsia="仿宋" w:cs="仿宋"/>
          <w:color w:val="auto"/>
          <w:sz w:val="32"/>
          <w:szCs w:val="32"/>
          <w:lang w:val="en-US" w:eastAsia="zh-CN"/>
        </w:rPr>
        <w:t>实现</w:t>
      </w:r>
      <w:r>
        <w:rPr>
          <w:rFonts w:hint="eastAsia" w:ascii="仿宋" w:hAnsi="仿宋" w:eastAsia="仿宋" w:cs="仿宋"/>
          <w:color w:val="auto"/>
          <w:sz w:val="32"/>
          <w:szCs w:val="32"/>
        </w:rPr>
        <w:t>。</w:t>
      </w:r>
    </w:p>
    <w:p>
      <w:pPr>
        <w:spacing w:line="560" w:lineRule="exact"/>
        <w:ind w:firstLine="640" w:firstLineChars="200"/>
        <w:jc w:val="left"/>
        <w:rPr>
          <w:rFonts w:ascii="仿宋" w:hAnsi="仿宋" w:eastAsia="仿宋" w:cs="仿宋"/>
          <w:color w:val="auto"/>
          <w:sz w:val="32"/>
          <w:szCs w:val="32"/>
        </w:rPr>
      </w:pPr>
      <w:r>
        <w:rPr>
          <w:rFonts w:hint="eastAsia" w:ascii="仿宋" w:hAnsi="仿宋" w:eastAsia="仿宋" w:cs="仿宋"/>
          <w:color w:val="auto"/>
          <w:sz w:val="32"/>
          <w:szCs w:val="32"/>
        </w:rPr>
        <w:t>该项指标满分1分，根据评分标准得</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分。</w:t>
      </w:r>
    </w:p>
    <w:p>
      <w:pPr>
        <w:spacing w:line="560" w:lineRule="exact"/>
        <w:ind w:firstLine="643" w:firstLineChars="200"/>
        <w:jc w:val="left"/>
        <w:outlineLvl w:val="2"/>
        <w:rPr>
          <w:rFonts w:ascii="仿宋" w:hAnsi="仿宋" w:eastAsia="仿宋" w:cs="仿宋"/>
          <w:b/>
          <w:color w:val="auto"/>
          <w:sz w:val="32"/>
          <w:szCs w:val="32"/>
        </w:rPr>
      </w:pPr>
      <w:bookmarkStart w:id="17" w:name="_Toc8436"/>
      <w:r>
        <w:rPr>
          <w:rFonts w:hint="eastAsia" w:ascii="仿宋" w:hAnsi="仿宋" w:eastAsia="仿宋" w:cs="仿宋"/>
          <w:b/>
          <w:color w:val="auto"/>
          <w:sz w:val="32"/>
          <w:szCs w:val="32"/>
        </w:rPr>
        <w:t>3.3项目产出性指标类</w:t>
      </w:r>
      <w:bookmarkEnd w:id="17"/>
    </w:p>
    <w:p>
      <w:pPr>
        <w:spacing w:line="560" w:lineRule="exact"/>
        <w:ind w:firstLine="560"/>
        <w:jc w:val="left"/>
        <w:rPr>
          <w:rFonts w:ascii="仿宋" w:hAnsi="仿宋" w:eastAsia="仿宋" w:cs="仿宋"/>
          <w:color w:val="auto"/>
          <w:sz w:val="32"/>
          <w:szCs w:val="32"/>
        </w:rPr>
      </w:pPr>
      <w:r>
        <w:rPr>
          <w:rFonts w:hint="eastAsia" w:ascii="仿宋" w:hAnsi="仿宋" w:eastAsia="仿宋" w:cs="仿宋"/>
          <w:color w:val="auto"/>
          <w:sz w:val="32"/>
          <w:szCs w:val="32"/>
        </w:rPr>
        <w:t>产出性指标类由4个二级指标和5个三级指标构成，权重分为32分，实际得分</w:t>
      </w:r>
      <w:r>
        <w:rPr>
          <w:rFonts w:hint="eastAsia" w:ascii="仿宋" w:hAnsi="仿宋" w:eastAsia="仿宋" w:cs="仿宋"/>
          <w:color w:val="auto"/>
          <w:sz w:val="32"/>
          <w:szCs w:val="32"/>
          <w:lang w:val="en-US" w:eastAsia="zh-CN"/>
        </w:rPr>
        <w:t>26.6</w:t>
      </w:r>
      <w:r>
        <w:rPr>
          <w:rFonts w:hint="eastAsia" w:ascii="仿宋" w:hAnsi="仿宋" w:eastAsia="仿宋" w:cs="仿宋"/>
          <w:color w:val="auto"/>
          <w:sz w:val="32"/>
          <w:szCs w:val="32"/>
        </w:rPr>
        <w:t>分，得分率</w:t>
      </w:r>
      <w:r>
        <w:rPr>
          <w:rFonts w:hint="eastAsia" w:ascii="仿宋" w:hAnsi="仿宋" w:eastAsia="仿宋" w:cs="仿宋"/>
          <w:color w:val="auto"/>
          <w:sz w:val="32"/>
          <w:szCs w:val="32"/>
          <w:lang w:val="en-US" w:eastAsia="zh-CN"/>
        </w:rPr>
        <w:t>83.13%</w:t>
      </w:r>
      <w:r>
        <w:rPr>
          <w:rFonts w:hint="eastAsia" w:ascii="仿宋" w:hAnsi="仿宋" w:eastAsia="仿宋" w:cs="仿宋"/>
          <w:color w:val="auto"/>
          <w:sz w:val="32"/>
          <w:szCs w:val="32"/>
        </w:rPr>
        <w:t>。</w:t>
      </w:r>
    </w:p>
    <w:p>
      <w:pPr>
        <w:spacing w:line="560" w:lineRule="exact"/>
        <w:ind w:firstLine="643" w:firstLineChars="200"/>
        <w:jc w:val="left"/>
        <w:rPr>
          <w:rFonts w:ascii="仿宋" w:hAnsi="仿宋" w:eastAsia="仿宋" w:cs="仿宋"/>
          <w:b/>
          <w:color w:val="auto"/>
          <w:sz w:val="32"/>
          <w:szCs w:val="32"/>
        </w:rPr>
      </w:pPr>
      <w:r>
        <w:rPr>
          <w:rFonts w:hint="eastAsia" w:ascii="仿宋" w:hAnsi="仿宋" w:eastAsia="仿宋" w:cs="仿宋"/>
          <w:b/>
          <w:color w:val="auto"/>
          <w:sz w:val="32"/>
          <w:szCs w:val="32"/>
        </w:rPr>
        <w:t>C.产出性指标</w:t>
      </w:r>
    </w:p>
    <w:p>
      <w:pPr>
        <w:spacing w:line="560" w:lineRule="exact"/>
        <w:ind w:firstLine="640" w:firstLineChars="200"/>
        <w:jc w:val="left"/>
        <w:rPr>
          <w:rFonts w:ascii="仿宋" w:hAnsi="仿宋" w:eastAsia="仿宋" w:cs="仿宋"/>
          <w:color w:val="auto"/>
          <w:sz w:val="32"/>
          <w:szCs w:val="32"/>
        </w:rPr>
      </w:pPr>
      <w:r>
        <w:rPr>
          <w:rFonts w:hint="eastAsia" w:ascii="仿宋" w:hAnsi="仿宋" w:eastAsia="仿宋" w:cs="仿宋"/>
          <w:color w:val="auto"/>
          <w:sz w:val="32"/>
          <w:szCs w:val="32"/>
        </w:rPr>
        <w:t>主要考察项目实施后从数量、质量、时效和成本四个维度的达标情况，实现项目既定目标的程度。</w:t>
      </w:r>
    </w:p>
    <w:p>
      <w:pPr>
        <w:spacing w:line="560" w:lineRule="exact"/>
        <w:ind w:firstLine="640" w:firstLineChars="200"/>
        <w:jc w:val="left"/>
        <w:rPr>
          <w:rFonts w:ascii="仿宋" w:hAnsi="仿宋" w:eastAsia="仿宋" w:cs="仿宋"/>
          <w:color w:val="auto"/>
          <w:sz w:val="32"/>
          <w:szCs w:val="32"/>
        </w:rPr>
      </w:pPr>
      <w:r>
        <w:rPr>
          <w:rFonts w:hint="eastAsia" w:ascii="仿宋" w:hAnsi="仿宋" w:eastAsia="仿宋" w:cs="仿宋"/>
          <w:color w:val="auto"/>
          <w:sz w:val="32"/>
          <w:szCs w:val="32"/>
        </w:rPr>
        <w:t>各指标业绩值和实际得分详见表3-3。</w:t>
      </w:r>
    </w:p>
    <w:p>
      <w:pPr>
        <w:spacing w:line="560" w:lineRule="exact"/>
        <w:jc w:val="center"/>
        <w:rPr>
          <w:rFonts w:ascii="仿宋" w:hAnsi="仿宋" w:eastAsia="仿宋" w:cs="仿宋"/>
          <w:color w:val="auto"/>
          <w:sz w:val="32"/>
          <w:szCs w:val="32"/>
        </w:rPr>
      </w:pPr>
      <w:r>
        <w:rPr>
          <w:rFonts w:hint="eastAsia" w:ascii="仿宋" w:hAnsi="仿宋" w:eastAsia="仿宋" w:cs="仿宋"/>
          <w:b/>
          <w:bCs/>
          <w:color w:val="auto"/>
          <w:sz w:val="32"/>
          <w:szCs w:val="32"/>
        </w:rPr>
        <w:t>表3-3 产出性指标评分表</w:t>
      </w:r>
    </w:p>
    <w:tbl>
      <w:tblPr>
        <w:tblStyle w:val="12"/>
        <w:tblW w:w="8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3"/>
        <w:gridCol w:w="943"/>
        <w:gridCol w:w="2262"/>
        <w:gridCol w:w="9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5" w:hRule="atLeast"/>
        </w:trPr>
        <w:tc>
          <w:tcPr>
            <w:tcW w:w="4263" w:type="dxa"/>
            <w:vAlign w:val="center"/>
          </w:tcPr>
          <w:p>
            <w:pPr>
              <w:spacing w:line="320" w:lineRule="exact"/>
              <w:ind w:firstLine="360"/>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指标名称</w:t>
            </w:r>
          </w:p>
        </w:tc>
        <w:tc>
          <w:tcPr>
            <w:tcW w:w="943" w:type="dxa"/>
            <w:vAlign w:val="center"/>
          </w:tcPr>
          <w:p>
            <w:pPr>
              <w:spacing w:line="320" w:lineRule="exact"/>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指标</w:t>
            </w:r>
          </w:p>
          <w:p>
            <w:pPr>
              <w:spacing w:line="320" w:lineRule="exact"/>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权重</w:t>
            </w:r>
          </w:p>
        </w:tc>
        <w:tc>
          <w:tcPr>
            <w:tcW w:w="2262" w:type="dxa"/>
            <w:vAlign w:val="center"/>
          </w:tcPr>
          <w:p>
            <w:pPr>
              <w:spacing w:line="320" w:lineRule="exact"/>
              <w:ind w:firstLine="360"/>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业绩值</w:t>
            </w:r>
          </w:p>
        </w:tc>
        <w:tc>
          <w:tcPr>
            <w:tcW w:w="931" w:type="dxa"/>
            <w:vAlign w:val="center"/>
          </w:tcPr>
          <w:p>
            <w:pPr>
              <w:spacing w:line="320" w:lineRule="exact"/>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实际</w:t>
            </w:r>
          </w:p>
          <w:p>
            <w:pPr>
              <w:spacing w:line="320" w:lineRule="exact"/>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4263" w:type="dxa"/>
          </w:tcPr>
          <w:p>
            <w:pPr>
              <w:spacing w:line="320" w:lineRule="exact"/>
              <w:jc w:val="left"/>
              <w:rPr>
                <w:rFonts w:ascii="仿宋" w:hAnsi="仿宋" w:eastAsia="仿宋" w:cs="仿宋"/>
                <w:color w:val="auto"/>
                <w:kern w:val="0"/>
                <w:sz w:val="30"/>
                <w:szCs w:val="30"/>
              </w:rPr>
            </w:pPr>
            <w:r>
              <w:rPr>
                <w:rFonts w:hint="eastAsia" w:ascii="仿宋" w:hAnsi="仿宋" w:eastAsia="仿宋" w:cs="仿宋"/>
                <w:color w:val="auto"/>
                <w:kern w:val="0"/>
                <w:sz w:val="30"/>
                <w:szCs w:val="30"/>
              </w:rPr>
              <w:t>C1数量指标</w:t>
            </w:r>
          </w:p>
        </w:tc>
        <w:tc>
          <w:tcPr>
            <w:tcW w:w="943" w:type="dxa"/>
          </w:tcPr>
          <w:p>
            <w:pPr>
              <w:spacing w:line="320" w:lineRule="exact"/>
              <w:ind w:firstLine="360"/>
              <w:jc w:val="center"/>
              <w:rPr>
                <w:rFonts w:hint="eastAsia"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8</w:t>
            </w:r>
          </w:p>
        </w:tc>
        <w:tc>
          <w:tcPr>
            <w:tcW w:w="2262" w:type="dxa"/>
          </w:tcPr>
          <w:p>
            <w:pPr>
              <w:spacing w:line="320" w:lineRule="exact"/>
              <w:ind w:firstLine="360"/>
              <w:jc w:val="center"/>
              <w:rPr>
                <w:rFonts w:hint="default"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部分不确定</w:t>
            </w:r>
          </w:p>
        </w:tc>
        <w:tc>
          <w:tcPr>
            <w:tcW w:w="931" w:type="dxa"/>
          </w:tcPr>
          <w:p>
            <w:pPr>
              <w:spacing w:line="320" w:lineRule="exact"/>
              <w:jc w:val="center"/>
              <w:rPr>
                <w:rFonts w:hint="default"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4263" w:type="dxa"/>
          </w:tcPr>
          <w:p>
            <w:pPr>
              <w:spacing w:line="320" w:lineRule="exact"/>
              <w:jc w:val="left"/>
              <w:rPr>
                <w:rFonts w:ascii="仿宋" w:hAnsi="仿宋" w:eastAsia="仿宋" w:cs="仿宋"/>
                <w:color w:val="auto"/>
                <w:kern w:val="0"/>
                <w:sz w:val="30"/>
                <w:szCs w:val="30"/>
              </w:rPr>
            </w:pPr>
            <w:r>
              <w:rPr>
                <w:rFonts w:hint="eastAsia" w:ascii="仿宋" w:hAnsi="仿宋" w:eastAsia="仿宋" w:cs="仿宋"/>
                <w:color w:val="auto"/>
                <w:kern w:val="0"/>
                <w:sz w:val="30"/>
                <w:szCs w:val="30"/>
              </w:rPr>
              <w:t>C2质量指标</w:t>
            </w:r>
          </w:p>
        </w:tc>
        <w:tc>
          <w:tcPr>
            <w:tcW w:w="943" w:type="dxa"/>
          </w:tcPr>
          <w:p>
            <w:pPr>
              <w:spacing w:line="320" w:lineRule="exact"/>
              <w:ind w:firstLine="360"/>
              <w:jc w:val="center"/>
              <w:rPr>
                <w:rFonts w:hint="eastAsia"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8</w:t>
            </w:r>
          </w:p>
        </w:tc>
        <w:tc>
          <w:tcPr>
            <w:tcW w:w="2262" w:type="dxa"/>
          </w:tcPr>
          <w:p>
            <w:pPr>
              <w:spacing w:line="320" w:lineRule="exact"/>
              <w:ind w:firstLine="360"/>
              <w:jc w:val="center"/>
              <w:rPr>
                <w:rFonts w:hint="eastAsia"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达标</w:t>
            </w:r>
          </w:p>
        </w:tc>
        <w:tc>
          <w:tcPr>
            <w:tcW w:w="931" w:type="dxa"/>
          </w:tcPr>
          <w:p>
            <w:pPr>
              <w:spacing w:line="320" w:lineRule="exact"/>
              <w:jc w:val="center"/>
              <w:rPr>
                <w:rFonts w:hint="eastAsia"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4263" w:type="dxa"/>
          </w:tcPr>
          <w:p>
            <w:pPr>
              <w:spacing w:line="320" w:lineRule="exact"/>
              <w:jc w:val="left"/>
              <w:rPr>
                <w:rFonts w:ascii="仿宋" w:hAnsi="仿宋" w:eastAsia="仿宋" w:cs="仿宋"/>
                <w:color w:val="auto"/>
                <w:kern w:val="0"/>
                <w:sz w:val="30"/>
                <w:szCs w:val="30"/>
              </w:rPr>
            </w:pPr>
            <w:r>
              <w:rPr>
                <w:rFonts w:hint="eastAsia" w:ascii="仿宋" w:hAnsi="仿宋" w:eastAsia="仿宋" w:cs="仿宋"/>
                <w:color w:val="auto"/>
                <w:kern w:val="0"/>
                <w:sz w:val="30"/>
                <w:szCs w:val="30"/>
              </w:rPr>
              <w:t>C3时效指标</w:t>
            </w:r>
          </w:p>
        </w:tc>
        <w:tc>
          <w:tcPr>
            <w:tcW w:w="943" w:type="dxa"/>
          </w:tcPr>
          <w:p>
            <w:pPr>
              <w:spacing w:line="320" w:lineRule="exact"/>
              <w:ind w:firstLine="360"/>
              <w:jc w:val="center"/>
              <w:rPr>
                <w:rFonts w:hint="eastAsia"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8</w:t>
            </w:r>
          </w:p>
        </w:tc>
        <w:tc>
          <w:tcPr>
            <w:tcW w:w="2262" w:type="dxa"/>
          </w:tcPr>
          <w:p>
            <w:pPr>
              <w:spacing w:line="320" w:lineRule="exact"/>
              <w:ind w:firstLine="360"/>
              <w:jc w:val="center"/>
              <w:rPr>
                <w:rFonts w:hint="default"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基本达标</w:t>
            </w:r>
          </w:p>
        </w:tc>
        <w:tc>
          <w:tcPr>
            <w:tcW w:w="931" w:type="dxa"/>
          </w:tcPr>
          <w:p>
            <w:pPr>
              <w:spacing w:line="320" w:lineRule="exact"/>
              <w:jc w:val="center"/>
              <w:rPr>
                <w:rFonts w:hint="default"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4263" w:type="dxa"/>
          </w:tcPr>
          <w:p>
            <w:pPr>
              <w:spacing w:line="320" w:lineRule="exact"/>
              <w:jc w:val="left"/>
              <w:rPr>
                <w:rFonts w:ascii="仿宋" w:hAnsi="仿宋" w:eastAsia="仿宋" w:cs="仿宋"/>
                <w:color w:val="auto"/>
                <w:kern w:val="0"/>
                <w:sz w:val="30"/>
                <w:szCs w:val="30"/>
              </w:rPr>
            </w:pPr>
            <w:r>
              <w:rPr>
                <w:rFonts w:hint="eastAsia" w:ascii="仿宋" w:hAnsi="仿宋" w:eastAsia="仿宋" w:cs="仿宋"/>
                <w:color w:val="auto"/>
                <w:kern w:val="0"/>
                <w:sz w:val="30"/>
                <w:szCs w:val="30"/>
              </w:rPr>
              <w:t>C4成本指标</w:t>
            </w:r>
          </w:p>
        </w:tc>
        <w:tc>
          <w:tcPr>
            <w:tcW w:w="943" w:type="dxa"/>
          </w:tcPr>
          <w:p>
            <w:pPr>
              <w:spacing w:line="320" w:lineRule="exact"/>
              <w:ind w:firstLine="360"/>
              <w:jc w:val="center"/>
              <w:rPr>
                <w:rFonts w:hint="eastAsia"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8</w:t>
            </w:r>
          </w:p>
        </w:tc>
        <w:tc>
          <w:tcPr>
            <w:tcW w:w="2262" w:type="dxa"/>
          </w:tcPr>
          <w:p>
            <w:pPr>
              <w:spacing w:line="320" w:lineRule="exact"/>
              <w:ind w:firstLine="360"/>
              <w:jc w:val="center"/>
              <w:rPr>
                <w:rFonts w:hint="default"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96%</w:t>
            </w:r>
          </w:p>
        </w:tc>
        <w:tc>
          <w:tcPr>
            <w:tcW w:w="931" w:type="dxa"/>
          </w:tcPr>
          <w:p>
            <w:pPr>
              <w:spacing w:line="320" w:lineRule="exact"/>
              <w:jc w:val="center"/>
              <w:rPr>
                <w:rFonts w:hint="eastAsia"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4263" w:type="dxa"/>
          </w:tcPr>
          <w:p>
            <w:pPr>
              <w:spacing w:line="320" w:lineRule="exact"/>
              <w:ind w:firstLine="360"/>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小计</w:t>
            </w:r>
          </w:p>
        </w:tc>
        <w:tc>
          <w:tcPr>
            <w:tcW w:w="943" w:type="dxa"/>
          </w:tcPr>
          <w:p>
            <w:pPr>
              <w:spacing w:line="320" w:lineRule="exact"/>
              <w:ind w:firstLine="360"/>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32</w:t>
            </w:r>
          </w:p>
        </w:tc>
        <w:tc>
          <w:tcPr>
            <w:tcW w:w="2262" w:type="dxa"/>
          </w:tcPr>
          <w:p>
            <w:pPr>
              <w:spacing w:line="320" w:lineRule="exact"/>
              <w:ind w:firstLine="360"/>
              <w:jc w:val="center"/>
              <w:rPr>
                <w:rFonts w:ascii="仿宋" w:hAnsi="仿宋" w:eastAsia="仿宋" w:cs="仿宋"/>
                <w:color w:val="auto"/>
                <w:kern w:val="0"/>
                <w:sz w:val="30"/>
                <w:szCs w:val="30"/>
              </w:rPr>
            </w:pPr>
          </w:p>
        </w:tc>
        <w:tc>
          <w:tcPr>
            <w:tcW w:w="931" w:type="dxa"/>
          </w:tcPr>
          <w:p>
            <w:pPr>
              <w:spacing w:line="320" w:lineRule="exact"/>
              <w:jc w:val="center"/>
              <w:rPr>
                <w:rFonts w:hint="default"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26.6</w:t>
            </w:r>
          </w:p>
        </w:tc>
      </w:tr>
    </w:tbl>
    <w:p>
      <w:pPr>
        <w:rPr>
          <w:rFonts w:ascii="仿宋" w:hAnsi="仿宋" w:eastAsia="仿宋"/>
          <w:color w:val="auto"/>
          <w:sz w:val="32"/>
          <w:szCs w:val="32"/>
          <w:highlight w:val="yellow"/>
        </w:rPr>
      </w:pPr>
    </w:p>
    <w:p>
      <w:pPr>
        <w:ind w:firstLine="640" w:firstLineChars="200"/>
        <w:rPr>
          <w:rFonts w:ascii="仿宋" w:hAnsi="仿宋" w:eastAsia="仿宋"/>
          <w:color w:val="auto"/>
          <w:sz w:val="32"/>
          <w:szCs w:val="32"/>
        </w:rPr>
      </w:pPr>
      <w:r>
        <w:rPr>
          <w:rFonts w:hint="eastAsia" w:ascii="仿宋" w:hAnsi="仿宋" w:eastAsia="仿宋"/>
          <w:color w:val="auto"/>
          <w:sz w:val="32"/>
          <w:szCs w:val="32"/>
        </w:rPr>
        <w:t>C1  数量指标</w:t>
      </w:r>
    </w:p>
    <w:p>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各项目工程数量指标值不同，根据《绩效目标自评表》数量指标的实际值，潭东镇完成率98%，潭口镇实际值未量化，无法作出评价，因高校园区</w:t>
      </w:r>
      <w:r>
        <w:rPr>
          <w:rFonts w:hint="eastAsia" w:ascii="仿宋" w:hAnsi="仿宋" w:eastAsia="仿宋" w:cs="仿宋"/>
          <w:color w:val="auto"/>
          <w:sz w:val="32"/>
          <w:szCs w:val="32"/>
        </w:rPr>
        <w:t>未提供评价本指标所需的相关资料，我们无法</w:t>
      </w:r>
      <w:r>
        <w:rPr>
          <w:rFonts w:hint="eastAsia" w:ascii="仿宋" w:hAnsi="仿宋" w:eastAsia="仿宋" w:cs="仿宋"/>
          <w:color w:val="auto"/>
          <w:sz w:val="32"/>
          <w:szCs w:val="32"/>
          <w:lang w:val="en-US" w:eastAsia="zh-CN"/>
        </w:rPr>
        <w:t>设置指标并</w:t>
      </w:r>
      <w:r>
        <w:rPr>
          <w:rFonts w:hint="eastAsia" w:ascii="仿宋" w:hAnsi="仿宋" w:eastAsia="仿宋" w:cs="仿宋"/>
          <w:color w:val="auto"/>
          <w:sz w:val="32"/>
          <w:szCs w:val="32"/>
        </w:rPr>
        <w:t>进行评价。</w:t>
      </w:r>
    </w:p>
    <w:p>
      <w:pPr>
        <w:ind w:firstLine="640" w:firstLineChars="200"/>
        <w:rPr>
          <w:rFonts w:ascii="仿宋" w:hAnsi="仿宋" w:eastAsia="仿宋" w:cs="仿宋"/>
          <w:color w:val="auto"/>
          <w:sz w:val="32"/>
          <w:szCs w:val="32"/>
          <w:highlight w:val="yellow"/>
        </w:rPr>
      </w:pPr>
      <w:r>
        <w:rPr>
          <w:rFonts w:hint="eastAsia" w:ascii="仿宋" w:hAnsi="仿宋" w:eastAsia="仿宋" w:cs="仿宋"/>
          <w:color w:val="auto"/>
          <w:sz w:val="32"/>
          <w:szCs w:val="32"/>
        </w:rPr>
        <w:t>该项指标满分8分，根据评分标准得</w:t>
      </w:r>
      <w:r>
        <w:rPr>
          <w:rFonts w:hint="eastAsia" w:ascii="仿宋" w:hAnsi="仿宋" w:eastAsia="仿宋" w:cs="仿宋"/>
          <w:color w:val="auto"/>
          <w:sz w:val="32"/>
          <w:szCs w:val="32"/>
          <w:lang w:val="en-US" w:eastAsia="zh-CN"/>
        </w:rPr>
        <w:t>2.7</w:t>
      </w:r>
      <w:r>
        <w:rPr>
          <w:rFonts w:hint="eastAsia" w:ascii="仿宋" w:hAnsi="仿宋" w:eastAsia="仿宋" w:cs="仿宋"/>
          <w:color w:val="auto"/>
          <w:sz w:val="32"/>
          <w:szCs w:val="32"/>
        </w:rPr>
        <w:t>分。</w:t>
      </w:r>
    </w:p>
    <w:p>
      <w:pPr>
        <w:ind w:firstLine="640" w:firstLineChars="200"/>
        <w:rPr>
          <w:rFonts w:ascii="仿宋" w:hAnsi="仿宋" w:eastAsia="仿宋"/>
          <w:color w:val="auto"/>
          <w:sz w:val="32"/>
          <w:szCs w:val="32"/>
        </w:rPr>
      </w:pPr>
      <w:r>
        <w:rPr>
          <w:rFonts w:hint="eastAsia" w:ascii="仿宋" w:hAnsi="仿宋" w:eastAsia="仿宋"/>
          <w:color w:val="auto"/>
          <w:sz w:val="32"/>
          <w:szCs w:val="32"/>
        </w:rPr>
        <w:t>C2质量指标</w:t>
      </w:r>
    </w:p>
    <w:p>
      <w:pPr>
        <w:ind w:firstLine="640" w:firstLineChars="200"/>
        <w:rPr>
          <w:rFonts w:hint="default" w:ascii="仿宋" w:hAnsi="仿宋" w:eastAsia="仿宋"/>
          <w:color w:val="auto"/>
          <w:sz w:val="32"/>
          <w:szCs w:val="32"/>
          <w:lang w:val="en-US" w:eastAsia="zh-CN"/>
        </w:rPr>
      </w:pPr>
      <w:r>
        <w:rPr>
          <w:rFonts w:hint="eastAsia" w:ascii="仿宋" w:hAnsi="仿宋" w:eastAsia="仿宋"/>
          <w:color w:val="auto"/>
          <w:sz w:val="32"/>
          <w:szCs w:val="32"/>
          <w:lang w:val="en-US" w:eastAsia="zh-CN"/>
        </w:rPr>
        <w:t>项目经过质量验收、竣工结算审核，因此评价认为质量指标目标值实现。</w:t>
      </w:r>
    </w:p>
    <w:p>
      <w:pPr>
        <w:ind w:firstLine="640" w:firstLineChars="200"/>
        <w:rPr>
          <w:rFonts w:ascii="仿宋" w:hAnsi="仿宋" w:eastAsia="仿宋" w:cs="仿宋"/>
          <w:color w:val="auto"/>
          <w:sz w:val="32"/>
          <w:szCs w:val="32"/>
          <w:highlight w:val="yellow"/>
        </w:rPr>
      </w:pPr>
      <w:r>
        <w:rPr>
          <w:rFonts w:hint="eastAsia" w:ascii="仿宋" w:hAnsi="仿宋" w:eastAsia="仿宋" w:cs="仿宋"/>
          <w:color w:val="auto"/>
          <w:sz w:val="32"/>
          <w:szCs w:val="32"/>
        </w:rPr>
        <w:t>该项指标满分</w:t>
      </w:r>
      <w:r>
        <w:rPr>
          <w:rFonts w:hint="eastAsia" w:ascii="仿宋" w:hAnsi="仿宋" w:eastAsia="仿宋" w:cs="仿宋"/>
          <w:color w:val="auto"/>
          <w:sz w:val="32"/>
          <w:szCs w:val="32"/>
          <w:lang w:val="en-US" w:eastAsia="zh-CN"/>
        </w:rPr>
        <w:t>8</w:t>
      </w:r>
      <w:r>
        <w:rPr>
          <w:rFonts w:hint="eastAsia" w:ascii="仿宋" w:hAnsi="仿宋" w:eastAsia="仿宋" w:cs="仿宋"/>
          <w:color w:val="auto"/>
          <w:sz w:val="32"/>
          <w:szCs w:val="32"/>
        </w:rPr>
        <w:t>分，根据评分标准得</w:t>
      </w:r>
      <w:r>
        <w:rPr>
          <w:rFonts w:hint="eastAsia" w:ascii="仿宋" w:hAnsi="仿宋" w:eastAsia="仿宋" w:cs="仿宋"/>
          <w:color w:val="auto"/>
          <w:sz w:val="32"/>
          <w:szCs w:val="32"/>
          <w:lang w:val="en-US" w:eastAsia="zh-CN"/>
        </w:rPr>
        <w:t>8</w:t>
      </w:r>
      <w:r>
        <w:rPr>
          <w:rFonts w:hint="eastAsia" w:ascii="仿宋" w:hAnsi="仿宋" w:eastAsia="仿宋" w:cs="仿宋"/>
          <w:color w:val="auto"/>
          <w:sz w:val="32"/>
          <w:szCs w:val="32"/>
        </w:rPr>
        <w:t>分。</w:t>
      </w:r>
    </w:p>
    <w:p>
      <w:pPr>
        <w:ind w:firstLine="640" w:firstLineChars="200"/>
        <w:rPr>
          <w:rFonts w:hint="eastAsia" w:ascii="仿宋" w:hAnsi="仿宋" w:eastAsia="仿宋"/>
          <w:color w:val="auto"/>
          <w:sz w:val="32"/>
          <w:szCs w:val="32"/>
          <w:lang w:eastAsia="zh-CN"/>
        </w:rPr>
      </w:pPr>
      <w:r>
        <w:rPr>
          <w:rFonts w:hint="eastAsia" w:ascii="仿宋" w:hAnsi="仿宋" w:eastAsia="仿宋"/>
          <w:color w:val="auto"/>
          <w:sz w:val="32"/>
          <w:szCs w:val="32"/>
        </w:rPr>
        <w:t xml:space="preserve">C3  </w:t>
      </w:r>
      <w:r>
        <w:rPr>
          <w:rFonts w:hint="eastAsia" w:ascii="仿宋" w:hAnsi="仿宋" w:eastAsia="仿宋" w:cs="仿宋"/>
          <w:color w:val="auto"/>
          <w:sz w:val="32"/>
          <w:szCs w:val="32"/>
        </w:rPr>
        <w:t>时效指标</w:t>
      </w:r>
    </w:p>
    <w:p>
      <w:pPr>
        <w:ind w:firstLine="640" w:firstLineChars="200"/>
        <w:rPr>
          <w:rFonts w:ascii="仿宋" w:hAnsi="仿宋" w:eastAsia="仿宋"/>
          <w:color w:val="auto"/>
          <w:sz w:val="32"/>
          <w:szCs w:val="32"/>
        </w:rPr>
      </w:pPr>
      <w:r>
        <w:rPr>
          <w:rFonts w:hint="eastAsia" w:ascii="仿宋" w:hAnsi="仿宋" w:eastAsia="仿宋" w:cs="仿宋"/>
          <w:color w:val="auto"/>
          <w:sz w:val="32"/>
          <w:szCs w:val="32"/>
          <w:lang w:val="en-US" w:eastAsia="zh-CN"/>
        </w:rPr>
        <w:t>根据抽取《项目竣工结算审核的报告》内记录的工期情况，潭口镇、潭东镇在计划时间内完成，高校园区延误1天</w:t>
      </w:r>
      <w:r>
        <w:rPr>
          <w:rFonts w:hint="eastAsia" w:ascii="仿宋" w:hAnsi="仿宋" w:eastAsia="仿宋"/>
          <w:color w:val="auto"/>
          <w:sz w:val="32"/>
          <w:szCs w:val="32"/>
        </w:rPr>
        <w:t>。</w:t>
      </w:r>
      <w:r>
        <w:rPr>
          <w:rFonts w:hint="eastAsia" w:ascii="仿宋" w:hAnsi="仿宋" w:eastAsia="仿宋" w:cs="仿宋"/>
          <w:color w:val="auto"/>
          <w:sz w:val="32"/>
          <w:szCs w:val="32"/>
        </w:rPr>
        <w:t>因此，</w:t>
      </w:r>
      <w:r>
        <w:rPr>
          <w:rFonts w:hint="eastAsia" w:ascii="仿宋" w:hAnsi="仿宋" w:eastAsia="仿宋" w:cs="仿宋"/>
          <w:color w:val="auto"/>
          <w:sz w:val="32"/>
          <w:szCs w:val="32"/>
          <w:lang w:val="en-US" w:eastAsia="zh-CN"/>
        </w:rPr>
        <w:t>评价认为</w:t>
      </w:r>
      <w:r>
        <w:rPr>
          <w:rFonts w:hint="eastAsia" w:ascii="仿宋" w:hAnsi="仿宋" w:eastAsia="仿宋"/>
          <w:color w:val="auto"/>
          <w:sz w:val="32"/>
          <w:szCs w:val="32"/>
        </w:rPr>
        <w:t>项目实施及时性指标</w:t>
      </w:r>
      <w:r>
        <w:rPr>
          <w:rFonts w:hint="eastAsia" w:ascii="仿宋" w:hAnsi="仿宋" w:eastAsia="仿宋"/>
          <w:color w:val="auto"/>
          <w:sz w:val="32"/>
          <w:szCs w:val="32"/>
          <w:lang w:val="en-US" w:eastAsia="zh-CN"/>
        </w:rPr>
        <w:t>目标值实现</w:t>
      </w:r>
      <w:r>
        <w:rPr>
          <w:rFonts w:hint="eastAsia" w:ascii="仿宋" w:hAnsi="仿宋" w:eastAsia="仿宋"/>
          <w:color w:val="auto"/>
          <w:sz w:val="32"/>
          <w:szCs w:val="32"/>
        </w:rPr>
        <w:t>。</w:t>
      </w:r>
    </w:p>
    <w:p>
      <w:pPr>
        <w:ind w:firstLine="640" w:firstLineChars="200"/>
        <w:rPr>
          <w:rFonts w:ascii="仿宋" w:hAnsi="仿宋" w:eastAsia="仿宋"/>
          <w:color w:val="auto"/>
          <w:sz w:val="32"/>
          <w:szCs w:val="32"/>
          <w:highlight w:val="yellow"/>
        </w:rPr>
      </w:pPr>
      <w:r>
        <w:rPr>
          <w:rFonts w:hint="eastAsia" w:ascii="仿宋" w:hAnsi="仿宋" w:eastAsia="仿宋" w:cs="仿宋"/>
          <w:color w:val="auto"/>
          <w:sz w:val="32"/>
          <w:szCs w:val="32"/>
        </w:rPr>
        <w:t>该项指标满分8分，根据评分标准得</w:t>
      </w:r>
      <w:r>
        <w:rPr>
          <w:rFonts w:hint="eastAsia" w:ascii="仿宋" w:hAnsi="仿宋" w:eastAsia="仿宋" w:cs="仿宋"/>
          <w:color w:val="auto"/>
          <w:sz w:val="32"/>
          <w:szCs w:val="32"/>
          <w:lang w:val="en-US" w:eastAsia="zh-CN"/>
        </w:rPr>
        <w:t>7.9</w:t>
      </w:r>
      <w:r>
        <w:rPr>
          <w:rFonts w:hint="eastAsia" w:ascii="仿宋" w:hAnsi="仿宋" w:eastAsia="仿宋" w:cs="仿宋"/>
          <w:color w:val="auto"/>
          <w:sz w:val="32"/>
          <w:szCs w:val="32"/>
        </w:rPr>
        <w:t>分。</w:t>
      </w:r>
    </w:p>
    <w:p>
      <w:pPr>
        <w:ind w:firstLine="640" w:firstLineChars="200"/>
        <w:rPr>
          <w:rFonts w:ascii="仿宋" w:hAnsi="仿宋" w:eastAsia="仿宋"/>
          <w:color w:val="auto"/>
          <w:sz w:val="32"/>
          <w:szCs w:val="32"/>
        </w:rPr>
      </w:pPr>
      <w:r>
        <w:rPr>
          <w:rFonts w:hint="eastAsia" w:ascii="仿宋" w:hAnsi="仿宋" w:eastAsia="仿宋"/>
          <w:color w:val="auto"/>
          <w:sz w:val="32"/>
          <w:szCs w:val="32"/>
        </w:rPr>
        <w:t>C4  成本指标</w:t>
      </w:r>
    </w:p>
    <w:p>
      <w:pPr>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项目预算4654万元，实际支出4485.24万元，成本准确率96%。</w:t>
      </w:r>
    </w:p>
    <w:p>
      <w:pPr>
        <w:ind w:firstLine="640" w:firstLineChars="200"/>
        <w:rPr>
          <w:rFonts w:ascii="仿宋" w:hAnsi="仿宋" w:eastAsia="仿宋" w:cs="仿宋"/>
          <w:b/>
          <w:color w:val="auto"/>
          <w:sz w:val="32"/>
          <w:szCs w:val="32"/>
        </w:rPr>
      </w:pPr>
      <w:r>
        <w:rPr>
          <w:rFonts w:hint="eastAsia" w:ascii="仿宋" w:hAnsi="仿宋" w:eastAsia="仿宋" w:cs="仿宋"/>
          <w:color w:val="auto"/>
          <w:sz w:val="32"/>
          <w:szCs w:val="32"/>
        </w:rPr>
        <w:t>该项指标满分8分，根据评分标准得</w:t>
      </w:r>
      <w:r>
        <w:rPr>
          <w:rFonts w:hint="eastAsia" w:ascii="仿宋" w:hAnsi="仿宋" w:eastAsia="仿宋" w:cs="仿宋"/>
          <w:color w:val="auto"/>
          <w:sz w:val="32"/>
          <w:szCs w:val="32"/>
          <w:lang w:val="en-US" w:eastAsia="zh-CN"/>
        </w:rPr>
        <w:t>8</w:t>
      </w:r>
      <w:r>
        <w:rPr>
          <w:rFonts w:hint="eastAsia" w:ascii="仿宋" w:hAnsi="仿宋" w:eastAsia="仿宋" w:cs="仿宋"/>
          <w:color w:val="auto"/>
          <w:sz w:val="32"/>
          <w:szCs w:val="32"/>
        </w:rPr>
        <w:t>分。</w:t>
      </w:r>
    </w:p>
    <w:p>
      <w:pPr>
        <w:spacing w:line="560" w:lineRule="exact"/>
        <w:ind w:firstLine="643" w:firstLineChars="200"/>
        <w:jc w:val="left"/>
        <w:outlineLvl w:val="2"/>
        <w:rPr>
          <w:rFonts w:ascii="仿宋" w:hAnsi="仿宋" w:eastAsia="仿宋" w:cs="仿宋"/>
          <w:b/>
          <w:color w:val="auto"/>
          <w:sz w:val="32"/>
          <w:szCs w:val="32"/>
        </w:rPr>
      </w:pPr>
      <w:bookmarkStart w:id="18" w:name="_Toc17393"/>
      <w:r>
        <w:rPr>
          <w:rFonts w:hint="eastAsia" w:ascii="仿宋" w:hAnsi="仿宋" w:eastAsia="仿宋" w:cs="仿宋"/>
          <w:b/>
          <w:color w:val="auto"/>
          <w:sz w:val="32"/>
          <w:szCs w:val="32"/>
        </w:rPr>
        <w:t>3.4项目效果性指标类</w:t>
      </w:r>
      <w:bookmarkEnd w:id="18"/>
    </w:p>
    <w:p>
      <w:pPr>
        <w:spacing w:line="560" w:lineRule="exact"/>
        <w:ind w:firstLine="640" w:firstLineChars="200"/>
        <w:jc w:val="left"/>
        <w:rPr>
          <w:rFonts w:ascii="仿宋" w:hAnsi="仿宋" w:eastAsia="仿宋" w:cs="仿宋"/>
          <w:color w:val="auto"/>
          <w:sz w:val="32"/>
          <w:szCs w:val="32"/>
        </w:rPr>
      </w:pPr>
      <w:r>
        <w:rPr>
          <w:rFonts w:hint="eastAsia" w:ascii="仿宋" w:hAnsi="仿宋" w:eastAsia="仿宋" w:cs="仿宋"/>
          <w:color w:val="auto"/>
          <w:sz w:val="32"/>
          <w:szCs w:val="32"/>
        </w:rPr>
        <w:t>效果性指标类由2个二级指标和4个三级指标构成，权重分为28分，实际得</w:t>
      </w:r>
      <w:r>
        <w:rPr>
          <w:rFonts w:hint="eastAsia" w:ascii="仿宋" w:hAnsi="仿宋" w:eastAsia="仿宋" w:cs="仿宋"/>
          <w:color w:val="auto"/>
          <w:sz w:val="32"/>
          <w:szCs w:val="32"/>
          <w:lang w:val="en-US" w:eastAsia="zh-CN"/>
        </w:rPr>
        <w:t>分28</w:t>
      </w:r>
      <w:r>
        <w:rPr>
          <w:rFonts w:hint="eastAsia" w:ascii="仿宋" w:hAnsi="仿宋" w:eastAsia="仿宋" w:cs="仿宋"/>
          <w:color w:val="auto"/>
          <w:sz w:val="32"/>
          <w:szCs w:val="32"/>
        </w:rPr>
        <w:t>分，得分率</w:t>
      </w:r>
      <w:r>
        <w:rPr>
          <w:rFonts w:hint="eastAsia" w:ascii="仿宋" w:hAnsi="仿宋" w:eastAsia="仿宋" w:cs="仿宋"/>
          <w:color w:val="auto"/>
          <w:sz w:val="32"/>
          <w:szCs w:val="32"/>
          <w:lang w:val="en-US" w:eastAsia="zh-CN"/>
        </w:rPr>
        <w:t>100</w:t>
      </w:r>
      <w:r>
        <w:rPr>
          <w:rFonts w:hint="eastAsia" w:ascii="仿宋" w:hAnsi="仿宋" w:eastAsia="仿宋" w:cs="仿宋"/>
          <w:color w:val="auto"/>
          <w:sz w:val="32"/>
          <w:szCs w:val="32"/>
        </w:rPr>
        <w:t>%。</w:t>
      </w:r>
    </w:p>
    <w:p>
      <w:pPr>
        <w:spacing w:line="560" w:lineRule="exact"/>
        <w:ind w:firstLine="643" w:firstLineChars="200"/>
        <w:jc w:val="left"/>
        <w:rPr>
          <w:rFonts w:ascii="仿宋" w:hAnsi="仿宋" w:eastAsia="仿宋" w:cs="仿宋"/>
          <w:b/>
          <w:color w:val="auto"/>
          <w:sz w:val="32"/>
          <w:szCs w:val="32"/>
        </w:rPr>
      </w:pPr>
      <w:r>
        <w:rPr>
          <w:rFonts w:hint="eastAsia" w:ascii="仿宋" w:hAnsi="仿宋" w:eastAsia="仿宋" w:cs="仿宋"/>
          <w:b/>
          <w:color w:val="auto"/>
          <w:sz w:val="32"/>
          <w:szCs w:val="32"/>
        </w:rPr>
        <w:t>D.效果性指标</w:t>
      </w:r>
    </w:p>
    <w:p>
      <w:pPr>
        <w:spacing w:line="560" w:lineRule="exact"/>
        <w:ind w:firstLine="640" w:firstLineChars="200"/>
        <w:jc w:val="left"/>
        <w:rPr>
          <w:rFonts w:ascii="仿宋" w:hAnsi="仿宋" w:eastAsia="仿宋" w:cs="仿宋"/>
          <w:color w:val="auto"/>
          <w:sz w:val="32"/>
          <w:szCs w:val="32"/>
        </w:rPr>
      </w:pPr>
      <w:r>
        <w:rPr>
          <w:rFonts w:hint="eastAsia" w:ascii="仿宋" w:hAnsi="仿宋" w:eastAsia="仿宋" w:cs="仿宋"/>
          <w:color w:val="auto"/>
          <w:sz w:val="32"/>
          <w:szCs w:val="32"/>
        </w:rPr>
        <w:t>主要考察项目实施产生的经济效益和社会效益，受助对象的获益程度和满意度，评价项目的可持续影响。</w:t>
      </w:r>
    </w:p>
    <w:p>
      <w:pPr>
        <w:spacing w:line="560" w:lineRule="exact"/>
        <w:ind w:firstLine="640" w:firstLineChars="200"/>
        <w:jc w:val="left"/>
        <w:rPr>
          <w:rFonts w:ascii="仿宋" w:hAnsi="仿宋" w:eastAsia="仿宋" w:cs="仿宋"/>
          <w:color w:val="auto"/>
          <w:sz w:val="32"/>
          <w:szCs w:val="32"/>
        </w:rPr>
      </w:pPr>
      <w:r>
        <w:rPr>
          <w:rFonts w:hint="eastAsia" w:ascii="仿宋" w:hAnsi="仿宋" w:eastAsia="仿宋" w:cs="仿宋"/>
          <w:color w:val="auto"/>
          <w:sz w:val="32"/>
          <w:szCs w:val="32"/>
        </w:rPr>
        <w:t>各指标业绩值和实际得分详见表3-4。</w:t>
      </w:r>
    </w:p>
    <w:p>
      <w:pPr>
        <w:spacing w:line="560" w:lineRule="exact"/>
        <w:jc w:val="center"/>
        <w:rPr>
          <w:rFonts w:ascii="仿宋" w:hAnsi="仿宋" w:eastAsia="仿宋" w:cs="仿宋"/>
          <w:color w:val="auto"/>
          <w:sz w:val="32"/>
          <w:szCs w:val="32"/>
        </w:rPr>
      </w:pPr>
      <w:r>
        <w:rPr>
          <w:rFonts w:hint="eastAsia" w:ascii="仿宋" w:hAnsi="仿宋" w:eastAsia="仿宋" w:cs="仿宋"/>
          <w:b/>
          <w:bCs/>
          <w:color w:val="auto"/>
          <w:sz w:val="32"/>
          <w:szCs w:val="32"/>
        </w:rPr>
        <w:t>表3-4 效果性指标评分表</w:t>
      </w:r>
    </w:p>
    <w:tbl>
      <w:tblPr>
        <w:tblStyle w:val="12"/>
        <w:tblW w:w="84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25"/>
        <w:gridCol w:w="1157"/>
        <w:gridCol w:w="1945"/>
        <w:gridCol w:w="12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31" w:hRule="atLeast"/>
        </w:trPr>
        <w:tc>
          <w:tcPr>
            <w:tcW w:w="4125" w:type="dxa"/>
            <w:tcBorders>
              <w:tl2br w:val="nil"/>
              <w:tr2bl w:val="nil"/>
            </w:tcBorders>
          </w:tcPr>
          <w:p>
            <w:pPr>
              <w:spacing w:line="360" w:lineRule="exact"/>
              <w:ind w:firstLine="360"/>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指标名称</w:t>
            </w:r>
          </w:p>
        </w:tc>
        <w:tc>
          <w:tcPr>
            <w:tcW w:w="1157" w:type="dxa"/>
            <w:tcBorders>
              <w:tl2br w:val="nil"/>
              <w:tr2bl w:val="nil"/>
            </w:tcBorders>
          </w:tcPr>
          <w:p>
            <w:pPr>
              <w:spacing w:line="360" w:lineRule="exact"/>
              <w:rPr>
                <w:rFonts w:ascii="仿宋" w:hAnsi="仿宋" w:eastAsia="仿宋" w:cs="仿宋"/>
                <w:color w:val="auto"/>
                <w:kern w:val="0"/>
                <w:sz w:val="30"/>
                <w:szCs w:val="30"/>
              </w:rPr>
            </w:pPr>
            <w:r>
              <w:rPr>
                <w:rFonts w:hint="eastAsia" w:ascii="仿宋" w:hAnsi="仿宋" w:eastAsia="仿宋" w:cs="仿宋"/>
                <w:color w:val="auto"/>
                <w:kern w:val="0"/>
                <w:sz w:val="30"/>
                <w:szCs w:val="30"/>
              </w:rPr>
              <w:t>指标</w:t>
            </w:r>
          </w:p>
          <w:p>
            <w:pPr>
              <w:spacing w:line="360" w:lineRule="exact"/>
              <w:rPr>
                <w:rFonts w:ascii="仿宋" w:hAnsi="仿宋" w:eastAsia="仿宋" w:cs="仿宋"/>
                <w:color w:val="auto"/>
                <w:kern w:val="0"/>
                <w:sz w:val="30"/>
                <w:szCs w:val="30"/>
              </w:rPr>
            </w:pPr>
            <w:r>
              <w:rPr>
                <w:rFonts w:hint="eastAsia" w:ascii="仿宋" w:hAnsi="仿宋" w:eastAsia="仿宋" w:cs="仿宋"/>
                <w:color w:val="auto"/>
                <w:kern w:val="0"/>
                <w:sz w:val="30"/>
                <w:szCs w:val="30"/>
              </w:rPr>
              <w:t>权重</w:t>
            </w:r>
          </w:p>
        </w:tc>
        <w:tc>
          <w:tcPr>
            <w:tcW w:w="1945" w:type="dxa"/>
            <w:tcBorders>
              <w:tl2br w:val="nil"/>
              <w:tr2bl w:val="nil"/>
            </w:tcBorders>
          </w:tcPr>
          <w:p>
            <w:pPr>
              <w:spacing w:line="360" w:lineRule="exact"/>
              <w:ind w:firstLine="360"/>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业绩值</w:t>
            </w:r>
          </w:p>
        </w:tc>
        <w:tc>
          <w:tcPr>
            <w:tcW w:w="1211" w:type="dxa"/>
            <w:tcBorders>
              <w:tl2br w:val="nil"/>
              <w:tr2bl w:val="nil"/>
            </w:tcBorders>
          </w:tcPr>
          <w:p>
            <w:pPr>
              <w:spacing w:line="360" w:lineRule="exact"/>
              <w:rPr>
                <w:rFonts w:ascii="仿宋" w:hAnsi="仿宋" w:eastAsia="仿宋" w:cs="仿宋"/>
                <w:color w:val="auto"/>
                <w:kern w:val="0"/>
                <w:sz w:val="30"/>
                <w:szCs w:val="30"/>
              </w:rPr>
            </w:pPr>
            <w:r>
              <w:rPr>
                <w:rFonts w:hint="eastAsia" w:ascii="仿宋" w:hAnsi="仿宋" w:eastAsia="仿宋" w:cs="仿宋"/>
                <w:color w:val="auto"/>
                <w:kern w:val="0"/>
                <w:sz w:val="30"/>
                <w:szCs w:val="30"/>
              </w:rPr>
              <w:t>实际</w:t>
            </w:r>
          </w:p>
          <w:p>
            <w:pPr>
              <w:spacing w:line="360" w:lineRule="exact"/>
              <w:rPr>
                <w:rFonts w:ascii="仿宋" w:hAnsi="仿宋" w:eastAsia="仿宋" w:cs="仿宋"/>
                <w:color w:val="auto"/>
                <w:kern w:val="0"/>
                <w:sz w:val="30"/>
                <w:szCs w:val="30"/>
              </w:rPr>
            </w:pPr>
            <w:r>
              <w:rPr>
                <w:rFonts w:hint="eastAsia" w:ascii="仿宋" w:hAnsi="仿宋" w:eastAsia="仿宋" w:cs="仿宋"/>
                <w:color w:val="auto"/>
                <w:kern w:val="0"/>
                <w:sz w:val="30"/>
                <w:szCs w:val="3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4125" w:type="dxa"/>
            <w:tcBorders>
              <w:tl2br w:val="nil"/>
              <w:tr2bl w:val="nil"/>
            </w:tcBorders>
          </w:tcPr>
          <w:p>
            <w:pPr>
              <w:spacing w:line="360" w:lineRule="exact"/>
              <w:jc w:val="left"/>
              <w:rPr>
                <w:rFonts w:ascii="仿宋" w:hAnsi="仿宋" w:eastAsia="仿宋" w:cs="仿宋"/>
                <w:color w:val="auto"/>
                <w:kern w:val="0"/>
                <w:sz w:val="30"/>
                <w:szCs w:val="30"/>
              </w:rPr>
            </w:pPr>
            <w:r>
              <w:rPr>
                <w:rFonts w:hint="eastAsia" w:ascii="仿宋" w:hAnsi="仿宋" w:eastAsia="仿宋" w:cs="仿宋"/>
                <w:color w:val="auto"/>
                <w:kern w:val="0"/>
                <w:sz w:val="30"/>
                <w:szCs w:val="30"/>
              </w:rPr>
              <w:t>D1 项目效益</w:t>
            </w:r>
          </w:p>
        </w:tc>
        <w:tc>
          <w:tcPr>
            <w:tcW w:w="1157" w:type="dxa"/>
            <w:tcBorders>
              <w:tl2br w:val="nil"/>
              <w:tr2bl w:val="nil"/>
            </w:tcBorders>
          </w:tcPr>
          <w:p>
            <w:pPr>
              <w:spacing w:line="360" w:lineRule="exact"/>
              <w:ind w:firstLine="360"/>
              <w:jc w:val="center"/>
              <w:rPr>
                <w:rFonts w:ascii="仿宋" w:hAnsi="仿宋" w:eastAsia="仿宋" w:cs="仿宋"/>
                <w:color w:val="auto"/>
                <w:kern w:val="0"/>
                <w:sz w:val="30"/>
                <w:szCs w:val="30"/>
              </w:rPr>
            </w:pPr>
          </w:p>
        </w:tc>
        <w:tc>
          <w:tcPr>
            <w:tcW w:w="1945" w:type="dxa"/>
            <w:tcBorders>
              <w:tl2br w:val="nil"/>
              <w:tr2bl w:val="nil"/>
            </w:tcBorders>
          </w:tcPr>
          <w:p>
            <w:pPr>
              <w:spacing w:line="360" w:lineRule="exact"/>
              <w:ind w:firstLine="360"/>
              <w:jc w:val="center"/>
              <w:rPr>
                <w:rFonts w:ascii="仿宋" w:hAnsi="仿宋" w:eastAsia="仿宋" w:cs="仿宋"/>
                <w:color w:val="auto"/>
                <w:kern w:val="0"/>
                <w:sz w:val="30"/>
                <w:szCs w:val="30"/>
              </w:rPr>
            </w:pPr>
          </w:p>
        </w:tc>
        <w:tc>
          <w:tcPr>
            <w:tcW w:w="1211" w:type="dxa"/>
            <w:tcBorders>
              <w:tl2br w:val="nil"/>
              <w:tr2bl w:val="nil"/>
            </w:tcBorders>
          </w:tcPr>
          <w:p>
            <w:pPr>
              <w:spacing w:line="360" w:lineRule="exact"/>
              <w:ind w:firstLine="360"/>
              <w:jc w:val="center"/>
              <w:rPr>
                <w:rFonts w:ascii="仿宋" w:hAnsi="仿宋" w:eastAsia="仿宋" w:cs="仿宋"/>
                <w:color w:val="auto"/>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4125" w:type="dxa"/>
            <w:tcBorders>
              <w:tl2br w:val="nil"/>
              <w:tr2bl w:val="nil"/>
            </w:tcBorders>
          </w:tcPr>
          <w:p>
            <w:pPr>
              <w:spacing w:line="360" w:lineRule="exact"/>
              <w:ind w:firstLine="150" w:firstLineChars="50"/>
              <w:jc w:val="left"/>
              <w:rPr>
                <w:rFonts w:ascii="仿宋" w:hAnsi="仿宋" w:eastAsia="仿宋" w:cs="仿宋"/>
                <w:color w:val="auto"/>
                <w:kern w:val="0"/>
                <w:sz w:val="30"/>
                <w:szCs w:val="30"/>
              </w:rPr>
            </w:pPr>
            <w:r>
              <w:rPr>
                <w:rFonts w:hint="eastAsia" w:ascii="仿宋" w:hAnsi="仿宋" w:eastAsia="仿宋" w:cs="仿宋"/>
                <w:color w:val="auto"/>
                <w:kern w:val="0"/>
                <w:sz w:val="30"/>
                <w:szCs w:val="30"/>
              </w:rPr>
              <w:t>D1.1经济效益</w:t>
            </w:r>
          </w:p>
        </w:tc>
        <w:tc>
          <w:tcPr>
            <w:tcW w:w="1157" w:type="dxa"/>
            <w:tcBorders>
              <w:tl2br w:val="nil"/>
              <w:tr2bl w:val="nil"/>
            </w:tcBorders>
          </w:tcPr>
          <w:p>
            <w:pPr>
              <w:spacing w:line="360" w:lineRule="exact"/>
              <w:ind w:firstLine="360"/>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6</w:t>
            </w:r>
          </w:p>
        </w:tc>
        <w:tc>
          <w:tcPr>
            <w:tcW w:w="1945" w:type="dxa"/>
            <w:tcBorders>
              <w:tl2br w:val="nil"/>
              <w:tr2bl w:val="nil"/>
            </w:tcBorders>
            <w:vAlign w:val="top"/>
          </w:tcPr>
          <w:p>
            <w:pPr>
              <w:spacing w:line="360" w:lineRule="exact"/>
              <w:jc w:val="center"/>
              <w:rPr>
                <w:rFonts w:ascii="仿宋" w:hAnsi="仿宋" w:eastAsia="仿宋" w:cs="仿宋"/>
                <w:color w:val="auto"/>
                <w:kern w:val="0"/>
                <w:sz w:val="30"/>
                <w:szCs w:val="30"/>
              </w:rPr>
            </w:pPr>
            <w:r>
              <w:rPr>
                <w:rFonts w:hint="eastAsia" w:ascii="仿宋" w:hAnsi="仿宋" w:eastAsia="仿宋" w:cs="仿宋"/>
                <w:color w:val="auto"/>
                <w:kern w:val="0"/>
                <w:sz w:val="30"/>
                <w:szCs w:val="30"/>
                <w:highlight w:val="none"/>
                <w:lang w:val="en-US" w:eastAsia="zh-CN"/>
              </w:rPr>
              <w:t>达标</w:t>
            </w:r>
          </w:p>
        </w:tc>
        <w:tc>
          <w:tcPr>
            <w:tcW w:w="1211" w:type="dxa"/>
            <w:tcBorders>
              <w:tl2br w:val="nil"/>
              <w:tr2bl w:val="nil"/>
            </w:tcBorders>
            <w:vAlign w:val="top"/>
          </w:tcPr>
          <w:p>
            <w:pPr>
              <w:spacing w:line="360" w:lineRule="exact"/>
              <w:ind w:firstLine="360" w:firstLineChars="0"/>
              <w:jc w:val="center"/>
              <w:rPr>
                <w:rFonts w:ascii="仿宋" w:hAnsi="仿宋" w:eastAsia="仿宋" w:cs="仿宋"/>
                <w:color w:val="auto"/>
                <w:kern w:val="0"/>
                <w:sz w:val="30"/>
                <w:szCs w:val="30"/>
              </w:rPr>
            </w:pPr>
            <w:r>
              <w:rPr>
                <w:rFonts w:hint="eastAsia" w:ascii="仿宋" w:hAnsi="仿宋" w:eastAsia="仿宋" w:cs="仿宋"/>
                <w:color w:val="auto"/>
                <w:kern w:val="0"/>
                <w:sz w:val="30"/>
                <w:szCs w:val="30"/>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4125" w:type="dxa"/>
            <w:tcBorders>
              <w:tl2br w:val="nil"/>
              <w:tr2bl w:val="nil"/>
            </w:tcBorders>
          </w:tcPr>
          <w:p>
            <w:pPr>
              <w:spacing w:line="360" w:lineRule="exact"/>
              <w:ind w:firstLine="150" w:firstLineChars="50"/>
              <w:jc w:val="left"/>
              <w:rPr>
                <w:rFonts w:ascii="仿宋" w:hAnsi="仿宋" w:eastAsia="仿宋" w:cs="仿宋"/>
                <w:color w:val="auto"/>
                <w:kern w:val="0"/>
                <w:sz w:val="30"/>
                <w:szCs w:val="30"/>
              </w:rPr>
            </w:pPr>
            <w:r>
              <w:rPr>
                <w:rFonts w:hint="eastAsia" w:ascii="仿宋" w:hAnsi="仿宋" w:eastAsia="仿宋" w:cs="仿宋"/>
                <w:color w:val="auto"/>
                <w:kern w:val="0"/>
                <w:sz w:val="30"/>
                <w:szCs w:val="30"/>
              </w:rPr>
              <w:t>D1.2社会效益</w:t>
            </w:r>
          </w:p>
        </w:tc>
        <w:tc>
          <w:tcPr>
            <w:tcW w:w="1157" w:type="dxa"/>
            <w:tcBorders>
              <w:tl2br w:val="nil"/>
              <w:tr2bl w:val="nil"/>
            </w:tcBorders>
          </w:tcPr>
          <w:p>
            <w:pPr>
              <w:spacing w:line="360" w:lineRule="exact"/>
              <w:ind w:firstLine="360"/>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6</w:t>
            </w:r>
          </w:p>
        </w:tc>
        <w:tc>
          <w:tcPr>
            <w:tcW w:w="1945" w:type="dxa"/>
            <w:tcBorders>
              <w:tl2br w:val="nil"/>
              <w:tr2bl w:val="nil"/>
            </w:tcBorders>
            <w:vAlign w:val="top"/>
          </w:tcPr>
          <w:p>
            <w:pPr>
              <w:spacing w:line="360" w:lineRule="exact"/>
              <w:jc w:val="center"/>
              <w:rPr>
                <w:rFonts w:ascii="仿宋" w:hAnsi="仿宋" w:eastAsia="仿宋" w:cs="仿宋"/>
                <w:color w:val="auto"/>
                <w:kern w:val="0"/>
                <w:sz w:val="30"/>
                <w:szCs w:val="30"/>
              </w:rPr>
            </w:pPr>
            <w:r>
              <w:rPr>
                <w:rFonts w:hint="eastAsia" w:ascii="仿宋" w:hAnsi="仿宋" w:eastAsia="仿宋" w:cs="仿宋"/>
                <w:color w:val="auto"/>
                <w:kern w:val="0"/>
                <w:sz w:val="30"/>
                <w:szCs w:val="30"/>
                <w:highlight w:val="none"/>
              </w:rPr>
              <w:t>达标</w:t>
            </w:r>
          </w:p>
        </w:tc>
        <w:tc>
          <w:tcPr>
            <w:tcW w:w="1211" w:type="dxa"/>
            <w:tcBorders>
              <w:tl2br w:val="nil"/>
              <w:tr2bl w:val="nil"/>
            </w:tcBorders>
            <w:vAlign w:val="top"/>
          </w:tcPr>
          <w:p>
            <w:pPr>
              <w:spacing w:line="360" w:lineRule="exact"/>
              <w:ind w:firstLine="360" w:firstLineChars="0"/>
              <w:jc w:val="center"/>
              <w:rPr>
                <w:rFonts w:ascii="仿宋" w:hAnsi="仿宋" w:eastAsia="仿宋" w:cs="仿宋"/>
                <w:color w:val="auto"/>
                <w:kern w:val="0"/>
                <w:sz w:val="30"/>
                <w:szCs w:val="30"/>
              </w:rPr>
            </w:pPr>
            <w:r>
              <w:rPr>
                <w:rFonts w:hint="eastAsia" w:ascii="仿宋" w:hAnsi="仿宋" w:eastAsia="仿宋" w:cs="仿宋"/>
                <w:color w:val="auto"/>
                <w:kern w:val="0"/>
                <w:sz w:val="30"/>
                <w:szCs w:val="30"/>
                <w:highlight w:val="none"/>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4125" w:type="dxa"/>
            <w:tcBorders>
              <w:tl2br w:val="nil"/>
              <w:tr2bl w:val="nil"/>
            </w:tcBorders>
          </w:tcPr>
          <w:p>
            <w:pPr>
              <w:spacing w:line="360" w:lineRule="exact"/>
              <w:ind w:firstLine="150" w:firstLineChars="50"/>
              <w:jc w:val="left"/>
              <w:rPr>
                <w:rFonts w:ascii="仿宋" w:hAnsi="仿宋" w:eastAsia="仿宋" w:cs="仿宋"/>
                <w:color w:val="auto"/>
                <w:kern w:val="0"/>
                <w:sz w:val="30"/>
                <w:szCs w:val="30"/>
              </w:rPr>
            </w:pPr>
            <w:r>
              <w:rPr>
                <w:rFonts w:hint="eastAsia" w:ascii="仿宋" w:hAnsi="仿宋" w:eastAsia="仿宋" w:cs="仿宋"/>
                <w:color w:val="auto"/>
                <w:kern w:val="0"/>
                <w:sz w:val="30"/>
                <w:szCs w:val="30"/>
              </w:rPr>
              <w:t>D1.3可持续影响</w:t>
            </w:r>
          </w:p>
        </w:tc>
        <w:tc>
          <w:tcPr>
            <w:tcW w:w="1157" w:type="dxa"/>
            <w:tcBorders>
              <w:tl2br w:val="nil"/>
              <w:tr2bl w:val="nil"/>
            </w:tcBorders>
          </w:tcPr>
          <w:p>
            <w:pPr>
              <w:spacing w:line="360" w:lineRule="exact"/>
              <w:ind w:firstLine="360"/>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6</w:t>
            </w:r>
          </w:p>
        </w:tc>
        <w:tc>
          <w:tcPr>
            <w:tcW w:w="1945" w:type="dxa"/>
            <w:tcBorders>
              <w:tl2br w:val="nil"/>
              <w:tr2bl w:val="nil"/>
            </w:tcBorders>
            <w:vAlign w:val="top"/>
          </w:tcPr>
          <w:p>
            <w:pPr>
              <w:spacing w:line="360" w:lineRule="exact"/>
              <w:jc w:val="center"/>
              <w:rPr>
                <w:rFonts w:ascii="仿宋" w:hAnsi="仿宋" w:eastAsia="仿宋" w:cs="仿宋"/>
                <w:color w:val="auto"/>
                <w:kern w:val="0"/>
                <w:sz w:val="30"/>
                <w:szCs w:val="30"/>
              </w:rPr>
            </w:pPr>
            <w:r>
              <w:rPr>
                <w:rFonts w:hint="eastAsia" w:ascii="仿宋" w:hAnsi="仿宋" w:eastAsia="仿宋" w:cs="仿宋"/>
                <w:color w:val="auto"/>
                <w:kern w:val="0"/>
                <w:sz w:val="30"/>
                <w:szCs w:val="30"/>
                <w:highlight w:val="none"/>
                <w:lang w:val="en-US" w:eastAsia="zh-CN"/>
              </w:rPr>
              <w:t>达标</w:t>
            </w:r>
          </w:p>
        </w:tc>
        <w:tc>
          <w:tcPr>
            <w:tcW w:w="1211" w:type="dxa"/>
            <w:tcBorders>
              <w:tl2br w:val="nil"/>
              <w:tr2bl w:val="nil"/>
            </w:tcBorders>
            <w:vAlign w:val="top"/>
          </w:tcPr>
          <w:p>
            <w:pPr>
              <w:spacing w:line="360" w:lineRule="exact"/>
              <w:ind w:firstLine="360" w:firstLineChars="0"/>
              <w:jc w:val="center"/>
              <w:rPr>
                <w:rFonts w:ascii="仿宋" w:hAnsi="仿宋" w:eastAsia="仿宋" w:cs="仿宋"/>
                <w:color w:val="auto"/>
                <w:kern w:val="0"/>
                <w:sz w:val="30"/>
                <w:szCs w:val="30"/>
              </w:rPr>
            </w:pPr>
            <w:r>
              <w:rPr>
                <w:rFonts w:hint="eastAsia" w:ascii="仿宋" w:hAnsi="仿宋" w:eastAsia="仿宋" w:cs="仿宋"/>
                <w:color w:val="auto"/>
                <w:kern w:val="0"/>
                <w:sz w:val="30"/>
                <w:szCs w:val="30"/>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4125" w:type="dxa"/>
            <w:tcBorders>
              <w:tl2br w:val="nil"/>
              <w:tr2bl w:val="nil"/>
            </w:tcBorders>
          </w:tcPr>
          <w:p>
            <w:pPr>
              <w:spacing w:line="360" w:lineRule="exact"/>
              <w:jc w:val="left"/>
              <w:rPr>
                <w:rFonts w:ascii="仿宋" w:hAnsi="仿宋" w:eastAsia="仿宋" w:cs="仿宋"/>
                <w:color w:val="auto"/>
                <w:kern w:val="0"/>
                <w:sz w:val="30"/>
                <w:szCs w:val="30"/>
              </w:rPr>
            </w:pPr>
            <w:r>
              <w:rPr>
                <w:rFonts w:hint="eastAsia" w:ascii="仿宋" w:hAnsi="仿宋" w:eastAsia="仿宋" w:cs="仿宋"/>
                <w:color w:val="auto"/>
                <w:kern w:val="0"/>
                <w:sz w:val="30"/>
                <w:szCs w:val="30"/>
              </w:rPr>
              <w:t>D2 满意度</w:t>
            </w:r>
          </w:p>
        </w:tc>
        <w:tc>
          <w:tcPr>
            <w:tcW w:w="1157" w:type="dxa"/>
            <w:tcBorders>
              <w:tl2br w:val="nil"/>
              <w:tr2bl w:val="nil"/>
            </w:tcBorders>
          </w:tcPr>
          <w:p>
            <w:pPr>
              <w:spacing w:line="360" w:lineRule="exact"/>
              <w:ind w:firstLine="360"/>
              <w:jc w:val="center"/>
              <w:rPr>
                <w:rFonts w:ascii="仿宋" w:hAnsi="仿宋" w:eastAsia="仿宋" w:cs="仿宋"/>
                <w:color w:val="auto"/>
                <w:kern w:val="0"/>
                <w:sz w:val="30"/>
                <w:szCs w:val="30"/>
              </w:rPr>
            </w:pPr>
          </w:p>
        </w:tc>
        <w:tc>
          <w:tcPr>
            <w:tcW w:w="1945" w:type="dxa"/>
            <w:tcBorders>
              <w:tl2br w:val="nil"/>
              <w:tr2bl w:val="nil"/>
            </w:tcBorders>
            <w:vAlign w:val="top"/>
          </w:tcPr>
          <w:p>
            <w:pPr>
              <w:spacing w:line="360" w:lineRule="exact"/>
              <w:ind w:firstLine="360" w:firstLineChars="0"/>
              <w:jc w:val="center"/>
              <w:rPr>
                <w:rFonts w:ascii="仿宋" w:hAnsi="仿宋" w:eastAsia="仿宋" w:cs="仿宋"/>
                <w:color w:val="auto"/>
                <w:kern w:val="0"/>
                <w:sz w:val="30"/>
                <w:szCs w:val="30"/>
              </w:rPr>
            </w:pPr>
          </w:p>
        </w:tc>
        <w:tc>
          <w:tcPr>
            <w:tcW w:w="1211" w:type="dxa"/>
            <w:tcBorders>
              <w:tl2br w:val="nil"/>
              <w:tr2bl w:val="nil"/>
            </w:tcBorders>
            <w:vAlign w:val="top"/>
          </w:tcPr>
          <w:p>
            <w:pPr>
              <w:spacing w:line="360" w:lineRule="exact"/>
              <w:ind w:firstLine="360" w:firstLineChars="0"/>
              <w:jc w:val="center"/>
              <w:rPr>
                <w:rFonts w:ascii="仿宋" w:hAnsi="仿宋" w:eastAsia="仿宋" w:cs="仿宋"/>
                <w:color w:val="auto"/>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4125" w:type="dxa"/>
            <w:tcBorders>
              <w:tl2br w:val="nil"/>
              <w:tr2bl w:val="nil"/>
            </w:tcBorders>
          </w:tcPr>
          <w:p>
            <w:pPr>
              <w:spacing w:line="360" w:lineRule="exact"/>
              <w:ind w:firstLine="150" w:firstLineChars="50"/>
              <w:jc w:val="left"/>
              <w:rPr>
                <w:rFonts w:ascii="仿宋" w:hAnsi="仿宋" w:eastAsia="仿宋" w:cs="仿宋"/>
                <w:color w:val="auto"/>
                <w:kern w:val="0"/>
                <w:sz w:val="30"/>
                <w:szCs w:val="30"/>
              </w:rPr>
            </w:pPr>
            <w:r>
              <w:rPr>
                <w:rFonts w:hint="eastAsia" w:ascii="仿宋" w:hAnsi="仿宋" w:eastAsia="仿宋" w:cs="仿宋"/>
                <w:color w:val="auto"/>
                <w:kern w:val="0"/>
                <w:sz w:val="30"/>
                <w:szCs w:val="30"/>
              </w:rPr>
              <w:t>D2.1 服务对象满意度</w:t>
            </w:r>
          </w:p>
        </w:tc>
        <w:tc>
          <w:tcPr>
            <w:tcW w:w="1157" w:type="dxa"/>
            <w:tcBorders>
              <w:tl2br w:val="nil"/>
              <w:tr2bl w:val="nil"/>
            </w:tcBorders>
          </w:tcPr>
          <w:p>
            <w:pPr>
              <w:spacing w:line="360" w:lineRule="exact"/>
              <w:ind w:firstLine="360"/>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10</w:t>
            </w:r>
          </w:p>
        </w:tc>
        <w:tc>
          <w:tcPr>
            <w:tcW w:w="1945" w:type="dxa"/>
            <w:tcBorders>
              <w:tl2br w:val="nil"/>
              <w:tr2bl w:val="nil"/>
            </w:tcBorders>
            <w:vAlign w:val="top"/>
          </w:tcPr>
          <w:p>
            <w:pPr>
              <w:spacing w:line="360" w:lineRule="exact"/>
              <w:jc w:val="center"/>
              <w:rPr>
                <w:rFonts w:ascii="仿宋" w:hAnsi="仿宋" w:eastAsia="仿宋" w:cs="仿宋"/>
                <w:color w:val="auto"/>
                <w:kern w:val="0"/>
                <w:sz w:val="30"/>
                <w:szCs w:val="30"/>
              </w:rPr>
            </w:pPr>
            <w:r>
              <w:rPr>
                <w:rFonts w:hint="eastAsia" w:ascii="仿宋" w:hAnsi="仿宋" w:eastAsia="仿宋" w:cs="仿宋"/>
                <w:color w:val="auto"/>
                <w:kern w:val="0"/>
                <w:sz w:val="30"/>
                <w:szCs w:val="30"/>
                <w:highlight w:val="none"/>
                <w:lang w:val="en-US" w:eastAsia="zh-CN"/>
              </w:rPr>
              <w:t>94%</w:t>
            </w:r>
          </w:p>
        </w:tc>
        <w:tc>
          <w:tcPr>
            <w:tcW w:w="1211" w:type="dxa"/>
            <w:tcBorders>
              <w:tl2br w:val="nil"/>
              <w:tr2bl w:val="nil"/>
            </w:tcBorders>
            <w:vAlign w:val="top"/>
          </w:tcPr>
          <w:p>
            <w:pPr>
              <w:spacing w:line="360" w:lineRule="exact"/>
              <w:ind w:firstLine="360" w:firstLineChars="0"/>
              <w:jc w:val="center"/>
              <w:rPr>
                <w:rFonts w:ascii="仿宋" w:hAnsi="仿宋" w:eastAsia="仿宋" w:cs="仿宋"/>
                <w:color w:val="auto"/>
                <w:kern w:val="0"/>
                <w:sz w:val="30"/>
                <w:szCs w:val="30"/>
              </w:rPr>
            </w:pPr>
            <w:r>
              <w:rPr>
                <w:rFonts w:hint="eastAsia" w:ascii="仿宋" w:hAnsi="仿宋" w:eastAsia="仿宋" w:cs="仿宋"/>
                <w:color w:val="auto"/>
                <w:kern w:val="0"/>
                <w:sz w:val="30"/>
                <w:szCs w:val="30"/>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4125" w:type="dxa"/>
            <w:tcBorders>
              <w:tl2br w:val="nil"/>
              <w:tr2bl w:val="nil"/>
            </w:tcBorders>
          </w:tcPr>
          <w:p>
            <w:pPr>
              <w:spacing w:line="360" w:lineRule="exact"/>
              <w:ind w:firstLine="360"/>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小计</w:t>
            </w:r>
          </w:p>
        </w:tc>
        <w:tc>
          <w:tcPr>
            <w:tcW w:w="1157" w:type="dxa"/>
            <w:tcBorders>
              <w:tl2br w:val="nil"/>
              <w:tr2bl w:val="nil"/>
            </w:tcBorders>
          </w:tcPr>
          <w:p>
            <w:pPr>
              <w:spacing w:line="360" w:lineRule="exact"/>
              <w:ind w:firstLine="360"/>
              <w:jc w:val="center"/>
              <w:rPr>
                <w:rFonts w:ascii="仿宋" w:hAnsi="仿宋" w:eastAsia="仿宋" w:cs="仿宋"/>
                <w:color w:val="auto"/>
                <w:kern w:val="0"/>
                <w:sz w:val="30"/>
                <w:szCs w:val="30"/>
              </w:rPr>
            </w:pPr>
            <w:r>
              <w:rPr>
                <w:rFonts w:hint="eastAsia" w:ascii="仿宋" w:hAnsi="仿宋" w:eastAsia="仿宋" w:cs="仿宋"/>
                <w:color w:val="auto"/>
                <w:kern w:val="0"/>
                <w:sz w:val="30"/>
                <w:szCs w:val="30"/>
              </w:rPr>
              <w:t>28</w:t>
            </w:r>
          </w:p>
        </w:tc>
        <w:tc>
          <w:tcPr>
            <w:tcW w:w="1945" w:type="dxa"/>
            <w:tcBorders>
              <w:tl2br w:val="nil"/>
              <w:tr2bl w:val="nil"/>
            </w:tcBorders>
          </w:tcPr>
          <w:p>
            <w:pPr>
              <w:spacing w:line="360" w:lineRule="exact"/>
              <w:ind w:firstLine="360"/>
              <w:jc w:val="center"/>
              <w:rPr>
                <w:rFonts w:ascii="仿宋" w:hAnsi="仿宋" w:eastAsia="仿宋" w:cs="仿宋"/>
                <w:color w:val="auto"/>
                <w:kern w:val="0"/>
                <w:sz w:val="30"/>
                <w:szCs w:val="30"/>
              </w:rPr>
            </w:pPr>
          </w:p>
        </w:tc>
        <w:tc>
          <w:tcPr>
            <w:tcW w:w="1211" w:type="dxa"/>
            <w:tcBorders>
              <w:tl2br w:val="nil"/>
              <w:tr2bl w:val="nil"/>
            </w:tcBorders>
          </w:tcPr>
          <w:p>
            <w:pPr>
              <w:spacing w:line="360" w:lineRule="exact"/>
              <w:ind w:firstLine="360"/>
              <w:jc w:val="center"/>
              <w:rPr>
                <w:rFonts w:hint="default" w:ascii="仿宋" w:hAnsi="仿宋" w:eastAsia="仿宋" w:cs="仿宋"/>
                <w:color w:val="auto"/>
                <w:kern w:val="0"/>
                <w:sz w:val="30"/>
                <w:szCs w:val="30"/>
                <w:lang w:val="en-US" w:eastAsia="zh-CN"/>
              </w:rPr>
            </w:pPr>
            <w:r>
              <w:rPr>
                <w:rFonts w:hint="eastAsia" w:ascii="仿宋" w:hAnsi="仿宋" w:eastAsia="仿宋" w:cs="仿宋"/>
                <w:color w:val="auto"/>
                <w:kern w:val="0"/>
                <w:sz w:val="30"/>
                <w:szCs w:val="30"/>
                <w:lang w:val="en-US" w:eastAsia="zh-CN"/>
              </w:rPr>
              <w:t>28</w:t>
            </w:r>
          </w:p>
        </w:tc>
      </w:tr>
    </w:tbl>
    <w:p>
      <w:pPr>
        <w:rPr>
          <w:rFonts w:hint="eastAsia" w:ascii="仿宋" w:hAnsi="仿宋" w:eastAsia="仿宋"/>
          <w:color w:val="auto"/>
          <w:sz w:val="32"/>
          <w:szCs w:val="32"/>
        </w:rPr>
      </w:pPr>
    </w:p>
    <w:p>
      <w:pPr>
        <w:ind w:firstLine="640" w:firstLineChars="200"/>
        <w:rPr>
          <w:rFonts w:ascii="仿宋" w:hAnsi="仿宋" w:eastAsia="仿宋"/>
          <w:color w:val="auto"/>
          <w:sz w:val="32"/>
          <w:szCs w:val="32"/>
        </w:rPr>
      </w:pPr>
      <w:r>
        <w:rPr>
          <w:rFonts w:hint="eastAsia" w:ascii="仿宋" w:hAnsi="仿宋" w:eastAsia="仿宋"/>
          <w:color w:val="auto"/>
          <w:sz w:val="32"/>
          <w:szCs w:val="32"/>
        </w:rPr>
        <w:t>D1  项目效益</w:t>
      </w:r>
    </w:p>
    <w:p>
      <w:pPr>
        <w:ind w:firstLine="640" w:firstLineChars="200"/>
        <w:rPr>
          <w:rFonts w:ascii="仿宋" w:hAnsi="仿宋" w:eastAsia="仿宋"/>
          <w:color w:val="auto"/>
          <w:sz w:val="32"/>
          <w:szCs w:val="32"/>
        </w:rPr>
      </w:pPr>
      <w:r>
        <w:rPr>
          <w:rFonts w:hint="eastAsia" w:ascii="仿宋" w:hAnsi="仿宋" w:eastAsia="仿宋"/>
          <w:color w:val="auto"/>
          <w:sz w:val="32"/>
          <w:szCs w:val="32"/>
        </w:rPr>
        <w:t>D1.1 经济效益</w:t>
      </w:r>
    </w:p>
    <w:p>
      <w:pPr>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通过项目的实施，提高了耕地质量、村民的收入，出行更加便捷。</w:t>
      </w:r>
    </w:p>
    <w:p>
      <w:pPr>
        <w:ind w:firstLine="640" w:firstLineChars="200"/>
        <w:rPr>
          <w:rFonts w:ascii="仿宋" w:hAnsi="仿宋" w:eastAsia="仿宋"/>
          <w:color w:val="auto"/>
          <w:sz w:val="32"/>
          <w:szCs w:val="32"/>
        </w:rPr>
      </w:pPr>
      <w:r>
        <w:rPr>
          <w:rFonts w:hint="eastAsia" w:ascii="仿宋" w:hAnsi="仿宋" w:eastAsia="仿宋" w:cs="仿宋"/>
          <w:color w:val="auto"/>
          <w:sz w:val="32"/>
          <w:szCs w:val="32"/>
        </w:rPr>
        <w:t>该项指标满分6分，根据评分标准得</w:t>
      </w:r>
      <w:r>
        <w:rPr>
          <w:rFonts w:hint="eastAsia" w:ascii="仿宋" w:hAnsi="仿宋" w:eastAsia="仿宋" w:cs="仿宋"/>
          <w:color w:val="auto"/>
          <w:sz w:val="32"/>
          <w:szCs w:val="32"/>
          <w:lang w:val="en-US" w:eastAsia="zh-CN"/>
        </w:rPr>
        <w:t>6</w:t>
      </w:r>
      <w:r>
        <w:rPr>
          <w:rFonts w:hint="eastAsia" w:ascii="仿宋" w:hAnsi="仿宋" w:eastAsia="仿宋" w:cs="仿宋"/>
          <w:color w:val="auto"/>
          <w:sz w:val="32"/>
          <w:szCs w:val="32"/>
        </w:rPr>
        <w:t>分。</w:t>
      </w:r>
    </w:p>
    <w:p>
      <w:pPr>
        <w:ind w:firstLine="640" w:firstLineChars="200"/>
        <w:rPr>
          <w:rFonts w:ascii="仿宋" w:hAnsi="仿宋" w:eastAsia="仿宋"/>
          <w:color w:val="auto"/>
          <w:sz w:val="32"/>
          <w:szCs w:val="32"/>
        </w:rPr>
      </w:pPr>
      <w:r>
        <w:rPr>
          <w:rFonts w:hint="eastAsia" w:ascii="仿宋" w:hAnsi="仿宋" w:eastAsia="仿宋"/>
          <w:color w:val="auto"/>
          <w:sz w:val="32"/>
          <w:szCs w:val="32"/>
        </w:rPr>
        <w:t>D1.2 社会效益</w:t>
      </w:r>
    </w:p>
    <w:p>
      <w:pPr>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乡村振兴促进了农村公共设施的建设和产业的发展，</w:t>
      </w:r>
      <w:r>
        <w:rPr>
          <w:rFonts w:hint="eastAsia" w:ascii="仿宋" w:hAnsi="仿宋" w:eastAsia="仿宋"/>
          <w:color w:val="auto"/>
          <w:sz w:val="32"/>
          <w:szCs w:val="32"/>
          <w:highlight w:val="none"/>
        </w:rPr>
        <w:t>增加了</w:t>
      </w:r>
      <w:r>
        <w:rPr>
          <w:rFonts w:hint="eastAsia" w:ascii="仿宋" w:hAnsi="仿宋" w:eastAsia="仿宋"/>
          <w:color w:val="auto"/>
          <w:sz w:val="32"/>
          <w:szCs w:val="32"/>
          <w:highlight w:val="none"/>
          <w:lang w:val="en-US" w:eastAsia="zh-CN"/>
        </w:rPr>
        <w:t>农户</w:t>
      </w:r>
      <w:r>
        <w:rPr>
          <w:rFonts w:hint="eastAsia" w:ascii="仿宋" w:hAnsi="仿宋" w:eastAsia="仿宋"/>
          <w:color w:val="auto"/>
          <w:sz w:val="32"/>
          <w:szCs w:val="32"/>
          <w:highlight w:val="none"/>
        </w:rPr>
        <w:t>对相关政策的认可度、满意度</w:t>
      </w:r>
      <w:r>
        <w:rPr>
          <w:rFonts w:hint="eastAsia" w:ascii="仿宋" w:hAnsi="仿宋" w:eastAsia="仿宋" w:cs="仿宋"/>
          <w:color w:val="auto"/>
          <w:sz w:val="32"/>
          <w:szCs w:val="32"/>
          <w:lang w:val="en-US" w:eastAsia="zh-CN"/>
        </w:rPr>
        <w:t>。</w:t>
      </w:r>
    </w:p>
    <w:p>
      <w:pPr>
        <w:ind w:firstLine="640" w:firstLineChars="200"/>
        <w:rPr>
          <w:rFonts w:ascii="仿宋" w:hAnsi="仿宋" w:eastAsia="仿宋"/>
          <w:color w:val="auto"/>
          <w:sz w:val="32"/>
          <w:szCs w:val="32"/>
        </w:rPr>
      </w:pPr>
      <w:r>
        <w:rPr>
          <w:rFonts w:hint="eastAsia" w:ascii="仿宋" w:hAnsi="仿宋" w:eastAsia="仿宋"/>
          <w:color w:val="auto"/>
          <w:sz w:val="32"/>
          <w:szCs w:val="32"/>
        </w:rPr>
        <w:t>该项指标满分6分，根据评分标准得</w:t>
      </w:r>
      <w:r>
        <w:rPr>
          <w:rFonts w:hint="eastAsia" w:ascii="仿宋" w:hAnsi="仿宋" w:eastAsia="仿宋"/>
          <w:color w:val="auto"/>
          <w:sz w:val="32"/>
          <w:szCs w:val="32"/>
          <w:lang w:val="en-US" w:eastAsia="zh-CN"/>
        </w:rPr>
        <w:t>6</w:t>
      </w:r>
      <w:r>
        <w:rPr>
          <w:rFonts w:hint="eastAsia" w:ascii="仿宋" w:hAnsi="仿宋" w:eastAsia="仿宋"/>
          <w:color w:val="auto"/>
          <w:sz w:val="32"/>
          <w:szCs w:val="32"/>
        </w:rPr>
        <w:t>分。</w:t>
      </w:r>
    </w:p>
    <w:p>
      <w:pPr>
        <w:ind w:firstLine="640" w:firstLineChars="200"/>
        <w:rPr>
          <w:rFonts w:ascii="仿宋" w:hAnsi="仿宋" w:eastAsia="仿宋"/>
          <w:color w:val="auto"/>
          <w:sz w:val="32"/>
          <w:szCs w:val="32"/>
        </w:rPr>
      </w:pPr>
      <w:r>
        <w:rPr>
          <w:rFonts w:hint="eastAsia" w:ascii="仿宋" w:hAnsi="仿宋" w:eastAsia="仿宋"/>
          <w:color w:val="auto"/>
          <w:sz w:val="32"/>
          <w:szCs w:val="32"/>
        </w:rPr>
        <w:t>D1.3 可持续影响</w:t>
      </w:r>
    </w:p>
    <w:p>
      <w:pPr>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项目的实施是符合国家可持续发展方向的，缩小城乡、贫富差距</w:t>
      </w: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rPr>
        <w:t>推进了乡村振兴</w:t>
      </w:r>
      <w:r>
        <w:rPr>
          <w:rFonts w:hint="eastAsia" w:ascii="仿宋" w:hAnsi="仿宋" w:eastAsia="仿宋"/>
          <w:color w:val="auto"/>
          <w:sz w:val="32"/>
          <w:szCs w:val="32"/>
          <w:highlight w:val="none"/>
          <w:lang w:val="en-US" w:eastAsia="zh-CN"/>
        </w:rPr>
        <w:t>发展</w:t>
      </w: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lang w:val="en-US" w:eastAsia="zh-CN"/>
        </w:rPr>
        <w:t>提高了农户未来生活质量</w:t>
      </w:r>
      <w:r>
        <w:rPr>
          <w:rFonts w:hint="eastAsia" w:ascii="仿宋" w:hAnsi="仿宋" w:eastAsia="仿宋"/>
          <w:color w:val="auto"/>
          <w:sz w:val="32"/>
          <w:szCs w:val="32"/>
          <w:highlight w:val="none"/>
        </w:rPr>
        <w:t>。</w:t>
      </w:r>
    </w:p>
    <w:p>
      <w:pPr>
        <w:ind w:firstLine="640" w:firstLineChars="200"/>
        <w:rPr>
          <w:rFonts w:ascii="仿宋" w:hAnsi="仿宋" w:eastAsia="仿宋"/>
          <w:color w:val="auto"/>
          <w:sz w:val="32"/>
          <w:szCs w:val="32"/>
        </w:rPr>
      </w:pPr>
      <w:r>
        <w:rPr>
          <w:rFonts w:hint="eastAsia" w:ascii="仿宋" w:hAnsi="仿宋" w:eastAsia="仿宋"/>
          <w:color w:val="auto"/>
          <w:sz w:val="32"/>
          <w:szCs w:val="32"/>
        </w:rPr>
        <w:t>该项指标满分6分，根据评分标准得</w:t>
      </w:r>
      <w:r>
        <w:rPr>
          <w:rFonts w:hint="eastAsia" w:ascii="仿宋" w:hAnsi="仿宋" w:eastAsia="仿宋"/>
          <w:color w:val="auto"/>
          <w:sz w:val="32"/>
          <w:szCs w:val="32"/>
          <w:lang w:val="en-US" w:eastAsia="zh-CN"/>
        </w:rPr>
        <w:t>6</w:t>
      </w:r>
      <w:r>
        <w:rPr>
          <w:rFonts w:hint="eastAsia" w:ascii="仿宋" w:hAnsi="仿宋" w:eastAsia="仿宋"/>
          <w:color w:val="auto"/>
          <w:sz w:val="32"/>
          <w:szCs w:val="32"/>
        </w:rPr>
        <w:t>分。</w:t>
      </w:r>
    </w:p>
    <w:p>
      <w:pPr>
        <w:ind w:firstLine="640" w:firstLineChars="200"/>
        <w:rPr>
          <w:rFonts w:ascii="仿宋" w:hAnsi="仿宋" w:eastAsia="仿宋"/>
          <w:color w:val="auto"/>
          <w:sz w:val="32"/>
          <w:szCs w:val="32"/>
        </w:rPr>
      </w:pPr>
      <w:r>
        <w:rPr>
          <w:rFonts w:hint="eastAsia" w:ascii="仿宋" w:hAnsi="仿宋" w:eastAsia="仿宋"/>
          <w:color w:val="auto"/>
          <w:sz w:val="32"/>
          <w:szCs w:val="32"/>
        </w:rPr>
        <w:t>D2满意度</w:t>
      </w:r>
    </w:p>
    <w:p>
      <w:pPr>
        <w:ind w:firstLine="640" w:firstLineChars="200"/>
        <w:rPr>
          <w:rFonts w:ascii="仿宋" w:hAnsi="仿宋" w:eastAsia="仿宋"/>
          <w:color w:val="auto"/>
          <w:sz w:val="32"/>
          <w:szCs w:val="32"/>
        </w:rPr>
      </w:pPr>
      <w:r>
        <w:rPr>
          <w:rFonts w:hint="eastAsia" w:ascii="仿宋" w:hAnsi="仿宋" w:eastAsia="仿宋"/>
          <w:color w:val="auto"/>
          <w:sz w:val="32"/>
          <w:szCs w:val="32"/>
        </w:rPr>
        <w:t>D2.1 服务对象满意度</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 xml:space="preserve">本次评价向建设乡镇的村民发放调查问卷，有效问卷50份，根据问卷调查统计结果，受益群众满意度为94%。 </w:t>
      </w:r>
    </w:p>
    <w:p>
      <w:pPr>
        <w:ind w:firstLine="640" w:firstLineChars="200"/>
        <w:rPr>
          <w:rFonts w:ascii="仿宋" w:hAnsi="仿宋" w:eastAsia="仿宋" w:cs="仿宋"/>
          <w:color w:val="auto"/>
          <w:sz w:val="32"/>
          <w:szCs w:val="32"/>
          <w:highlight w:val="yellow"/>
        </w:rPr>
      </w:pPr>
      <w:r>
        <w:rPr>
          <w:rFonts w:hint="eastAsia" w:ascii="仿宋" w:hAnsi="仿宋" w:eastAsia="仿宋" w:cs="仿宋"/>
          <w:color w:val="auto"/>
          <w:sz w:val="32"/>
          <w:szCs w:val="32"/>
        </w:rPr>
        <w:t>该项指标满分10分，根据评分标准得</w:t>
      </w:r>
      <w:r>
        <w:rPr>
          <w:rFonts w:hint="eastAsia" w:ascii="仿宋" w:hAnsi="仿宋" w:eastAsia="仿宋" w:cs="仿宋"/>
          <w:color w:val="auto"/>
          <w:sz w:val="32"/>
          <w:szCs w:val="32"/>
          <w:lang w:val="en-US" w:eastAsia="zh-CN"/>
        </w:rPr>
        <w:t>10</w:t>
      </w:r>
      <w:r>
        <w:rPr>
          <w:rFonts w:hint="eastAsia" w:ascii="仿宋" w:hAnsi="仿宋" w:eastAsia="仿宋" w:cs="仿宋"/>
          <w:color w:val="auto"/>
          <w:sz w:val="32"/>
          <w:szCs w:val="32"/>
        </w:rPr>
        <w:t>分。</w:t>
      </w:r>
    </w:p>
    <w:p>
      <w:pPr>
        <w:spacing w:line="560" w:lineRule="exact"/>
        <w:ind w:firstLine="643" w:firstLineChars="200"/>
        <w:jc w:val="left"/>
        <w:outlineLvl w:val="1"/>
        <w:rPr>
          <w:rFonts w:ascii="仿宋" w:hAnsi="仿宋" w:eastAsia="仿宋" w:cs="仿宋"/>
          <w:b/>
          <w:color w:val="auto"/>
          <w:sz w:val="32"/>
          <w:szCs w:val="32"/>
        </w:rPr>
      </w:pPr>
      <w:bookmarkStart w:id="19" w:name="_Toc352"/>
      <w:r>
        <w:rPr>
          <w:rFonts w:hint="eastAsia" w:ascii="仿宋" w:hAnsi="仿宋" w:eastAsia="仿宋" w:cs="仿宋"/>
          <w:b/>
          <w:color w:val="auto"/>
          <w:sz w:val="32"/>
          <w:szCs w:val="32"/>
        </w:rPr>
        <w:t>4、 绩效评价结果</w:t>
      </w:r>
      <w:bookmarkEnd w:id="19"/>
    </w:p>
    <w:p>
      <w:pPr>
        <w:spacing w:line="560" w:lineRule="exact"/>
        <w:ind w:firstLine="640" w:firstLineChars="200"/>
        <w:rPr>
          <w:rFonts w:hint="eastAsia" w:ascii="仿宋" w:hAnsi="仿宋" w:eastAsia="仿宋" w:cs="仿宋"/>
          <w:b/>
          <w:bCs/>
          <w:color w:val="auto"/>
          <w:sz w:val="32"/>
          <w:szCs w:val="32"/>
        </w:rPr>
      </w:pPr>
      <w:r>
        <w:rPr>
          <w:rFonts w:hint="eastAsia" w:ascii="仿宋" w:hAnsi="仿宋" w:eastAsia="仿宋"/>
          <w:color w:val="auto"/>
          <w:sz w:val="32"/>
          <w:szCs w:val="32"/>
        </w:rPr>
        <w:t>本次评价在资料查阅、现场调研及访谈基础上，对</w:t>
      </w:r>
      <w:r>
        <w:rPr>
          <w:rFonts w:hint="eastAsia" w:ascii="仿宋" w:hAnsi="仿宋" w:eastAsia="仿宋"/>
          <w:color w:val="auto"/>
          <w:sz w:val="32"/>
          <w:szCs w:val="32"/>
          <w:lang w:eastAsia="zh-CN"/>
        </w:rPr>
        <w:t>赣州蓉江新区农业农村工作办公室2022</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乡村全面振兴</w:t>
      </w:r>
      <w:r>
        <w:rPr>
          <w:rFonts w:hint="eastAsia" w:ascii="仿宋" w:hAnsi="仿宋" w:eastAsia="仿宋"/>
          <w:color w:val="auto"/>
          <w:sz w:val="32"/>
          <w:szCs w:val="32"/>
        </w:rPr>
        <w:t>项目绩效进行逐项打分、客观评价，等级设为四档：90（含）-100分为优、80（含）-90分为良、60（含）-80分为中等、60分以下为差。最终评分结果：总得分为</w:t>
      </w:r>
      <w:r>
        <w:rPr>
          <w:rFonts w:hint="eastAsia" w:ascii="仿宋" w:hAnsi="仿宋" w:eastAsia="仿宋"/>
          <w:color w:val="auto"/>
          <w:sz w:val="32"/>
          <w:szCs w:val="32"/>
          <w:lang w:val="en-US" w:eastAsia="zh-CN"/>
        </w:rPr>
        <w:t>85.84</w:t>
      </w:r>
      <w:r>
        <w:rPr>
          <w:rFonts w:hint="eastAsia" w:ascii="仿宋" w:hAnsi="仿宋" w:eastAsia="仿宋"/>
          <w:color w:val="auto"/>
          <w:sz w:val="32"/>
          <w:szCs w:val="32"/>
        </w:rPr>
        <w:t>分，绩效评级为“</w:t>
      </w:r>
      <w:r>
        <w:rPr>
          <w:rFonts w:hint="eastAsia" w:ascii="仿宋" w:hAnsi="仿宋" w:eastAsia="仿宋"/>
          <w:color w:val="auto"/>
          <w:sz w:val="32"/>
          <w:szCs w:val="32"/>
          <w:lang w:val="en-US" w:eastAsia="zh-CN"/>
        </w:rPr>
        <w:t>良</w:t>
      </w:r>
      <w:r>
        <w:rPr>
          <w:rFonts w:hint="eastAsia" w:ascii="仿宋" w:hAnsi="仿宋" w:eastAsia="仿宋"/>
          <w:color w:val="auto"/>
          <w:sz w:val="32"/>
          <w:szCs w:val="32"/>
        </w:rPr>
        <w:t>”。</w:t>
      </w:r>
    </w:p>
    <w:p>
      <w:pPr>
        <w:spacing w:line="560" w:lineRule="exact"/>
        <w:ind w:firstLine="420"/>
        <w:jc w:val="center"/>
        <w:rPr>
          <w:rFonts w:ascii="仿宋" w:hAnsi="仿宋" w:eastAsia="仿宋" w:cs="仿宋"/>
          <w:b/>
          <w:bCs/>
          <w:color w:val="auto"/>
          <w:sz w:val="32"/>
          <w:szCs w:val="32"/>
        </w:rPr>
      </w:pPr>
      <w:r>
        <w:rPr>
          <w:rFonts w:hint="eastAsia" w:ascii="仿宋" w:hAnsi="仿宋" w:eastAsia="仿宋" w:cs="仿宋"/>
          <w:b/>
          <w:bCs/>
          <w:color w:val="auto"/>
          <w:sz w:val="32"/>
          <w:szCs w:val="32"/>
        </w:rPr>
        <w:t>项目绩效评分汇总表</w:t>
      </w:r>
    </w:p>
    <w:tbl>
      <w:tblPr>
        <w:tblStyle w:val="12"/>
        <w:tblpPr w:leftFromText="180" w:rightFromText="180" w:vertAnchor="text" w:horzAnchor="page" w:tblpX="1785" w:tblpY="207"/>
        <w:tblOverlap w:val="never"/>
        <w:tblW w:w="85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9"/>
        <w:gridCol w:w="1511"/>
        <w:gridCol w:w="1691"/>
        <w:gridCol w:w="1568"/>
        <w:gridCol w:w="1458"/>
        <w:gridCol w:w="1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trPr>
        <w:tc>
          <w:tcPr>
            <w:tcW w:w="1059" w:type="dxa"/>
            <w:vAlign w:val="center"/>
          </w:tcPr>
          <w:p>
            <w:pPr>
              <w:spacing w:line="400" w:lineRule="exact"/>
              <w:jc w:val="center"/>
              <w:rPr>
                <w:rFonts w:ascii="仿宋" w:hAnsi="仿宋" w:eastAsia="仿宋" w:cs="仿宋"/>
                <w:color w:val="auto"/>
                <w:kern w:val="0"/>
                <w:sz w:val="32"/>
                <w:szCs w:val="32"/>
              </w:rPr>
            </w:pPr>
            <w:r>
              <w:rPr>
                <w:rFonts w:hint="eastAsia" w:ascii="仿宋" w:hAnsi="仿宋" w:eastAsia="仿宋" w:cs="仿宋"/>
                <w:color w:val="auto"/>
                <w:kern w:val="0"/>
                <w:sz w:val="32"/>
                <w:szCs w:val="32"/>
              </w:rPr>
              <w:t>指标</w:t>
            </w:r>
          </w:p>
        </w:tc>
        <w:tc>
          <w:tcPr>
            <w:tcW w:w="1511" w:type="dxa"/>
            <w:vAlign w:val="center"/>
          </w:tcPr>
          <w:p>
            <w:pPr>
              <w:spacing w:line="400" w:lineRule="exact"/>
              <w:jc w:val="center"/>
              <w:rPr>
                <w:rFonts w:ascii="仿宋" w:hAnsi="仿宋" w:eastAsia="仿宋" w:cs="仿宋"/>
                <w:color w:val="auto"/>
                <w:kern w:val="0"/>
                <w:sz w:val="32"/>
                <w:szCs w:val="32"/>
              </w:rPr>
            </w:pPr>
            <w:r>
              <w:rPr>
                <w:rFonts w:hint="eastAsia" w:ascii="仿宋" w:hAnsi="仿宋" w:eastAsia="仿宋" w:cs="仿宋"/>
                <w:color w:val="auto"/>
                <w:kern w:val="0"/>
                <w:sz w:val="32"/>
                <w:szCs w:val="32"/>
              </w:rPr>
              <w:t>A.决策性指标</w:t>
            </w:r>
          </w:p>
        </w:tc>
        <w:tc>
          <w:tcPr>
            <w:tcW w:w="1691" w:type="dxa"/>
            <w:vAlign w:val="center"/>
          </w:tcPr>
          <w:p>
            <w:pPr>
              <w:spacing w:line="400" w:lineRule="exact"/>
              <w:jc w:val="center"/>
              <w:rPr>
                <w:rFonts w:ascii="仿宋" w:hAnsi="仿宋" w:eastAsia="仿宋" w:cs="仿宋"/>
                <w:color w:val="auto"/>
                <w:kern w:val="0"/>
                <w:sz w:val="32"/>
                <w:szCs w:val="32"/>
              </w:rPr>
            </w:pPr>
            <w:r>
              <w:rPr>
                <w:rFonts w:hint="eastAsia" w:ascii="仿宋" w:hAnsi="仿宋" w:eastAsia="仿宋" w:cs="仿宋"/>
                <w:color w:val="auto"/>
                <w:kern w:val="0"/>
                <w:sz w:val="32"/>
                <w:szCs w:val="32"/>
              </w:rPr>
              <w:t>B.管理性指标</w:t>
            </w:r>
          </w:p>
        </w:tc>
        <w:tc>
          <w:tcPr>
            <w:tcW w:w="1568" w:type="dxa"/>
            <w:vAlign w:val="center"/>
          </w:tcPr>
          <w:p>
            <w:pPr>
              <w:spacing w:line="400" w:lineRule="exact"/>
              <w:jc w:val="center"/>
              <w:rPr>
                <w:rFonts w:ascii="仿宋" w:hAnsi="仿宋" w:eastAsia="仿宋" w:cs="仿宋"/>
                <w:color w:val="auto"/>
                <w:kern w:val="0"/>
                <w:sz w:val="32"/>
                <w:szCs w:val="32"/>
              </w:rPr>
            </w:pPr>
            <w:r>
              <w:rPr>
                <w:rFonts w:hint="eastAsia" w:ascii="仿宋" w:hAnsi="仿宋" w:eastAsia="仿宋" w:cs="仿宋"/>
                <w:color w:val="auto"/>
                <w:kern w:val="0"/>
                <w:sz w:val="32"/>
                <w:szCs w:val="32"/>
              </w:rPr>
              <w:t>C.产出性指标</w:t>
            </w:r>
          </w:p>
        </w:tc>
        <w:tc>
          <w:tcPr>
            <w:tcW w:w="1458" w:type="dxa"/>
            <w:vAlign w:val="center"/>
          </w:tcPr>
          <w:p>
            <w:pPr>
              <w:spacing w:line="400" w:lineRule="exact"/>
              <w:jc w:val="center"/>
              <w:rPr>
                <w:rFonts w:ascii="仿宋" w:hAnsi="仿宋" w:eastAsia="仿宋" w:cs="仿宋"/>
                <w:color w:val="auto"/>
                <w:kern w:val="0"/>
                <w:sz w:val="32"/>
                <w:szCs w:val="32"/>
              </w:rPr>
            </w:pPr>
            <w:r>
              <w:rPr>
                <w:rFonts w:hint="eastAsia" w:ascii="仿宋" w:hAnsi="仿宋" w:eastAsia="仿宋" w:cs="仿宋"/>
                <w:color w:val="auto"/>
                <w:kern w:val="0"/>
                <w:sz w:val="32"/>
                <w:szCs w:val="32"/>
              </w:rPr>
              <w:t>D.效果性指标</w:t>
            </w:r>
          </w:p>
        </w:tc>
        <w:tc>
          <w:tcPr>
            <w:tcW w:w="1230" w:type="dxa"/>
            <w:vAlign w:val="center"/>
          </w:tcPr>
          <w:p>
            <w:pPr>
              <w:spacing w:line="400" w:lineRule="exact"/>
              <w:jc w:val="center"/>
              <w:rPr>
                <w:rFonts w:ascii="仿宋" w:hAnsi="仿宋" w:eastAsia="仿宋" w:cs="仿宋"/>
                <w:color w:val="auto"/>
                <w:kern w:val="0"/>
                <w:sz w:val="32"/>
                <w:szCs w:val="32"/>
              </w:rPr>
            </w:pPr>
            <w:r>
              <w:rPr>
                <w:rFonts w:hint="eastAsia" w:ascii="仿宋" w:hAnsi="仿宋" w:eastAsia="仿宋" w:cs="仿宋"/>
                <w:color w:val="auto"/>
                <w:kern w:val="0"/>
                <w:sz w:val="32"/>
                <w:szCs w:val="32"/>
              </w:rPr>
              <w:t>合计分值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059" w:type="dxa"/>
            <w:tcBorders>
              <w:bottom w:val="single" w:color="auto" w:sz="4" w:space="0"/>
            </w:tcBorders>
            <w:vAlign w:val="center"/>
          </w:tcPr>
          <w:p>
            <w:pPr>
              <w:spacing w:line="400" w:lineRule="exact"/>
              <w:jc w:val="center"/>
              <w:rPr>
                <w:rFonts w:ascii="仿宋" w:hAnsi="仿宋" w:eastAsia="仿宋" w:cs="仿宋"/>
                <w:color w:val="auto"/>
                <w:kern w:val="0"/>
                <w:sz w:val="32"/>
                <w:szCs w:val="32"/>
              </w:rPr>
            </w:pPr>
            <w:r>
              <w:rPr>
                <w:rFonts w:hint="eastAsia" w:ascii="仿宋" w:hAnsi="仿宋" w:eastAsia="仿宋" w:cs="仿宋"/>
                <w:color w:val="auto"/>
                <w:kern w:val="0"/>
                <w:sz w:val="32"/>
                <w:szCs w:val="32"/>
              </w:rPr>
              <w:t>权重</w:t>
            </w:r>
          </w:p>
        </w:tc>
        <w:tc>
          <w:tcPr>
            <w:tcW w:w="1511" w:type="dxa"/>
            <w:tcBorders>
              <w:bottom w:val="single" w:color="auto" w:sz="4" w:space="0"/>
            </w:tcBorders>
            <w:vAlign w:val="center"/>
          </w:tcPr>
          <w:p>
            <w:pPr>
              <w:spacing w:line="400" w:lineRule="exact"/>
              <w:jc w:val="center"/>
              <w:rPr>
                <w:rFonts w:ascii="仿宋" w:hAnsi="仿宋" w:eastAsia="仿宋" w:cs="仿宋"/>
                <w:color w:val="auto"/>
                <w:kern w:val="0"/>
                <w:sz w:val="32"/>
                <w:szCs w:val="32"/>
              </w:rPr>
            </w:pPr>
            <w:r>
              <w:rPr>
                <w:rFonts w:hint="eastAsia" w:ascii="仿宋" w:hAnsi="仿宋" w:eastAsia="仿宋" w:cs="仿宋"/>
                <w:color w:val="auto"/>
                <w:kern w:val="0"/>
                <w:sz w:val="32"/>
                <w:szCs w:val="32"/>
              </w:rPr>
              <w:t>15</w:t>
            </w:r>
          </w:p>
        </w:tc>
        <w:tc>
          <w:tcPr>
            <w:tcW w:w="1691" w:type="dxa"/>
            <w:tcBorders>
              <w:bottom w:val="single" w:color="auto" w:sz="4" w:space="0"/>
            </w:tcBorders>
            <w:vAlign w:val="center"/>
          </w:tcPr>
          <w:p>
            <w:pPr>
              <w:spacing w:line="400" w:lineRule="exact"/>
              <w:jc w:val="center"/>
              <w:rPr>
                <w:rFonts w:ascii="仿宋" w:hAnsi="仿宋" w:eastAsia="仿宋" w:cs="仿宋"/>
                <w:color w:val="auto"/>
                <w:kern w:val="0"/>
                <w:sz w:val="32"/>
                <w:szCs w:val="32"/>
              </w:rPr>
            </w:pPr>
            <w:r>
              <w:rPr>
                <w:rFonts w:hint="eastAsia" w:ascii="仿宋" w:hAnsi="仿宋" w:eastAsia="仿宋" w:cs="仿宋"/>
                <w:color w:val="auto"/>
                <w:kern w:val="0"/>
                <w:sz w:val="32"/>
                <w:szCs w:val="32"/>
              </w:rPr>
              <w:t>25</w:t>
            </w:r>
          </w:p>
        </w:tc>
        <w:tc>
          <w:tcPr>
            <w:tcW w:w="1568" w:type="dxa"/>
            <w:tcBorders>
              <w:bottom w:val="single" w:color="auto" w:sz="4" w:space="0"/>
            </w:tcBorders>
            <w:vAlign w:val="center"/>
          </w:tcPr>
          <w:p>
            <w:pPr>
              <w:spacing w:line="400" w:lineRule="exact"/>
              <w:jc w:val="center"/>
              <w:rPr>
                <w:rFonts w:ascii="仿宋" w:hAnsi="仿宋" w:eastAsia="仿宋" w:cs="仿宋"/>
                <w:color w:val="auto"/>
                <w:kern w:val="0"/>
                <w:sz w:val="32"/>
                <w:szCs w:val="32"/>
              </w:rPr>
            </w:pPr>
            <w:r>
              <w:rPr>
                <w:rFonts w:hint="eastAsia" w:ascii="仿宋" w:hAnsi="仿宋" w:eastAsia="仿宋" w:cs="仿宋"/>
                <w:color w:val="auto"/>
                <w:kern w:val="0"/>
                <w:sz w:val="32"/>
                <w:szCs w:val="32"/>
              </w:rPr>
              <w:t>32</w:t>
            </w:r>
          </w:p>
        </w:tc>
        <w:tc>
          <w:tcPr>
            <w:tcW w:w="1458" w:type="dxa"/>
            <w:tcBorders>
              <w:bottom w:val="single" w:color="auto" w:sz="4" w:space="0"/>
            </w:tcBorders>
            <w:vAlign w:val="center"/>
          </w:tcPr>
          <w:p>
            <w:pPr>
              <w:spacing w:line="400" w:lineRule="exact"/>
              <w:jc w:val="center"/>
              <w:rPr>
                <w:rFonts w:ascii="仿宋" w:hAnsi="仿宋" w:eastAsia="仿宋" w:cs="仿宋"/>
                <w:color w:val="auto"/>
                <w:kern w:val="0"/>
                <w:sz w:val="32"/>
                <w:szCs w:val="32"/>
              </w:rPr>
            </w:pPr>
            <w:r>
              <w:rPr>
                <w:rFonts w:hint="eastAsia" w:ascii="仿宋" w:hAnsi="仿宋" w:eastAsia="仿宋" w:cs="仿宋"/>
                <w:color w:val="auto"/>
                <w:kern w:val="0"/>
                <w:sz w:val="32"/>
                <w:szCs w:val="32"/>
              </w:rPr>
              <w:t>28</w:t>
            </w:r>
          </w:p>
        </w:tc>
        <w:tc>
          <w:tcPr>
            <w:tcW w:w="1230" w:type="dxa"/>
            <w:tcBorders>
              <w:bottom w:val="single" w:color="auto" w:sz="4" w:space="0"/>
            </w:tcBorders>
            <w:vAlign w:val="center"/>
          </w:tcPr>
          <w:p>
            <w:pPr>
              <w:spacing w:line="400" w:lineRule="exact"/>
              <w:jc w:val="center"/>
              <w:rPr>
                <w:rFonts w:ascii="仿宋" w:hAnsi="仿宋" w:eastAsia="仿宋" w:cs="仿宋"/>
                <w:color w:val="auto"/>
                <w:kern w:val="0"/>
                <w:sz w:val="32"/>
                <w:szCs w:val="32"/>
              </w:rPr>
            </w:pPr>
            <w:r>
              <w:rPr>
                <w:rFonts w:hint="eastAsia" w:ascii="仿宋" w:hAnsi="仿宋" w:eastAsia="仿宋" w:cs="仿宋"/>
                <w:color w:val="auto"/>
                <w:kern w:val="0"/>
                <w:sz w:val="32"/>
                <w:szCs w:val="3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0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kern w:val="0"/>
                <w:sz w:val="32"/>
                <w:szCs w:val="32"/>
              </w:rPr>
            </w:pPr>
            <w:r>
              <w:rPr>
                <w:rFonts w:hint="eastAsia" w:ascii="仿宋" w:hAnsi="仿宋" w:eastAsia="仿宋" w:cs="仿宋"/>
                <w:color w:val="auto"/>
                <w:kern w:val="0"/>
                <w:sz w:val="32"/>
                <w:szCs w:val="32"/>
              </w:rPr>
              <w:t>分值</w:t>
            </w:r>
          </w:p>
        </w:tc>
        <w:tc>
          <w:tcPr>
            <w:tcW w:w="151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仿宋" w:hAnsi="仿宋" w:eastAsia="仿宋" w:cs="仿宋"/>
                <w:color w:val="auto"/>
                <w:kern w:val="0"/>
                <w:sz w:val="32"/>
                <w:szCs w:val="32"/>
                <w:lang w:val="en-US" w:eastAsia="zh-CN"/>
              </w:rPr>
            </w:pPr>
            <w:r>
              <w:rPr>
                <w:rFonts w:hint="eastAsia" w:ascii="仿宋" w:hAnsi="仿宋" w:eastAsia="仿宋" w:cs="仿宋"/>
                <w:color w:val="auto"/>
                <w:kern w:val="0"/>
                <w:sz w:val="32"/>
                <w:szCs w:val="32"/>
                <w:lang w:val="en-US" w:eastAsia="zh-CN"/>
              </w:rPr>
              <w:t>11</w:t>
            </w:r>
          </w:p>
        </w:tc>
        <w:tc>
          <w:tcPr>
            <w:tcW w:w="169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仿宋" w:hAnsi="仿宋" w:eastAsia="仿宋" w:cs="仿宋"/>
                <w:color w:val="auto"/>
                <w:kern w:val="0"/>
                <w:sz w:val="32"/>
                <w:szCs w:val="32"/>
                <w:lang w:val="en-US" w:eastAsia="zh-CN"/>
              </w:rPr>
            </w:pPr>
            <w:r>
              <w:rPr>
                <w:rFonts w:hint="eastAsia" w:ascii="仿宋" w:hAnsi="仿宋" w:eastAsia="仿宋" w:cs="仿宋"/>
                <w:color w:val="auto"/>
                <w:kern w:val="0"/>
                <w:sz w:val="32"/>
                <w:szCs w:val="32"/>
                <w:lang w:val="en-US" w:eastAsia="zh-CN"/>
              </w:rPr>
              <w:t>20.24</w:t>
            </w:r>
          </w:p>
        </w:tc>
        <w:tc>
          <w:tcPr>
            <w:tcW w:w="156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仿宋" w:hAnsi="仿宋" w:eastAsia="仿宋" w:cs="仿宋"/>
                <w:color w:val="auto"/>
                <w:kern w:val="0"/>
                <w:sz w:val="32"/>
                <w:szCs w:val="32"/>
                <w:lang w:val="en-US" w:eastAsia="zh-CN"/>
              </w:rPr>
            </w:pPr>
            <w:r>
              <w:rPr>
                <w:rFonts w:hint="eastAsia" w:ascii="仿宋" w:hAnsi="仿宋" w:eastAsia="仿宋" w:cs="仿宋"/>
                <w:color w:val="auto"/>
                <w:kern w:val="0"/>
                <w:sz w:val="32"/>
                <w:szCs w:val="32"/>
                <w:lang w:val="en-US" w:eastAsia="zh-CN"/>
              </w:rPr>
              <w:t>26.6</w:t>
            </w:r>
          </w:p>
        </w:tc>
        <w:tc>
          <w:tcPr>
            <w:tcW w:w="145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仿宋" w:hAnsi="仿宋" w:eastAsia="仿宋" w:cs="仿宋"/>
                <w:color w:val="auto"/>
                <w:kern w:val="0"/>
                <w:sz w:val="32"/>
                <w:szCs w:val="32"/>
                <w:lang w:val="en-US" w:eastAsia="zh-CN"/>
              </w:rPr>
            </w:pPr>
            <w:r>
              <w:rPr>
                <w:rFonts w:hint="eastAsia" w:ascii="仿宋" w:hAnsi="仿宋" w:eastAsia="仿宋" w:cs="仿宋"/>
                <w:color w:val="auto"/>
                <w:kern w:val="0"/>
                <w:sz w:val="32"/>
                <w:szCs w:val="32"/>
                <w:lang w:val="en-US" w:eastAsia="zh-CN"/>
              </w:rPr>
              <w:t>28</w:t>
            </w:r>
          </w:p>
        </w:tc>
        <w:tc>
          <w:tcPr>
            <w:tcW w:w="123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仿宋" w:hAnsi="仿宋" w:eastAsia="仿宋" w:cs="仿宋"/>
                <w:color w:val="auto"/>
                <w:kern w:val="0"/>
                <w:sz w:val="32"/>
                <w:szCs w:val="32"/>
                <w:lang w:val="en-US" w:eastAsia="zh-CN"/>
              </w:rPr>
            </w:pPr>
            <w:r>
              <w:rPr>
                <w:rFonts w:hint="eastAsia" w:ascii="仿宋" w:hAnsi="仿宋" w:eastAsia="仿宋" w:cs="仿宋"/>
                <w:color w:val="auto"/>
                <w:kern w:val="0"/>
                <w:sz w:val="32"/>
                <w:szCs w:val="32"/>
                <w:lang w:val="en-US" w:eastAsia="zh-CN"/>
              </w:rPr>
              <w:t>85.84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10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color w:val="auto"/>
                <w:kern w:val="0"/>
                <w:sz w:val="32"/>
                <w:szCs w:val="32"/>
              </w:rPr>
            </w:pPr>
            <w:r>
              <w:rPr>
                <w:rFonts w:hint="eastAsia" w:ascii="仿宋" w:hAnsi="仿宋" w:eastAsia="仿宋" w:cs="仿宋"/>
                <w:color w:val="auto"/>
                <w:kern w:val="0"/>
                <w:sz w:val="32"/>
                <w:szCs w:val="32"/>
              </w:rPr>
              <w:t>得分率</w:t>
            </w:r>
          </w:p>
        </w:tc>
        <w:tc>
          <w:tcPr>
            <w:tcW w:w="151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仿宋" w:hAnsi="仿宋" w:eastAsia="仿宋" w:cs="仿宋"/>
                <w:color w:val="auto"/>
                <w:kern w:val="0"/>
                <w:sz w:val="32"/>
                <w:szCs w:val="32"/>
                <w:lang w:val="en-US" w:eastAsia="zh-CN"/>
              </w:rPr>
            </w:pPr>
            <w:r>
              <w:rPr>
                <w:rFonts w:hint="eastAsia" w:ascii="仿宋" w:hAnsi="仿宋" w:eastAsia="仿宋" w:cs="仿宋"/>
                <w:color w:val="auto"/>
                <w:kern w:val="0"/>
                <w:sz w:val="32"/>
                <w:szCs w:val="32"/>
                <w:lang w:val="en-US" w:eastAsia="zh-CN"/>
              </w:rPr>
              <w:t>73.33%</w:t>
            </w:r>
          </w:p>
        </w:tc>
        <w:tc>
          <w:tcPr>
            <w:tcW w:w="169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仿宋" w:hAnsi="仿宋" w:eastAsia="仿宋" w:cs="仿宋"/>
                <w:color w:val="auto"/>
                <w:kern w:val="0"/>
                <w:sz w:val="32"/>
                <w:szCs w:val="32"/>
                <w:lang w:val="en-US" w:eastAsia="zh-CN"/>
              </w:rPr>
            </w:pPr>
            <w:r>
              <w:rPr>
                <w:rFonts w:hint="eastAsia" w:ascii="仿宋" w:hAnsi="仿宋" w:eastAsia="仿宋" w:cs="仿宋"/>
                <w:color w:val="auto"/>
                <w:kern w:val="0"/>
                <w:sz w:val="32"/>
                <w:szCs w:val="32"/>
                <w:lang w:val="en-US" w:eastAsia="zh-CN"/>
              </w:rPr>
              <w:t>80.96%</w:t>
            </w:r>
          </w:p>
        </w:tc>
        <w:tc>
          <w:tcPr>
            <w:tcW w:w="156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仿宋" w:hAnsi="仿宋" w:eastAsia="仿宋" w:cs="仿宋"/>
                <w:color w:val="auto"/>
                <w:kern w:val="0"/>
                <w:sz w:val="32"/>
                <w:szCs w:val="32"/>
                <w:lang w:val="en-US" w:eastAsia="zh-CN"/>
              </w:rPr>
            </w:pPr>
            <w:r>
              <w:rPr>
                <w:rFonts w:hint="eastAsia" w:ascii="仿宋" w:hAnsi="仿宋" w:eastAsia="仿宋" w:cs="仿宋"/>
                <w:color w:val="auto"/>
                <w:kern w:val="0"/>
                <w:sz w:val="32"/>
                <w:szCs w:val="32"/>
                <w:lang w:val="en-US" w:eastAsia="zh-CN"/>
              </w:rPr>
              <w:t>83.13%</w:t>
            </w:r>
          </w:p>
        </w:tc>
        <w:tc>
          <w:tcPr>
            <w:tcW w:w="145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仿宋" w:hAnsi="仿宋" w:eastAsia="仿宋" w:cs="仿宋"/>
                <w:color w:val="auto"/>
                <w:kern w:val="0"/>
                <w:sz w:val="32"/>
                <w:szCs w:val="32"/>
                <w:lang w:val="en-US" w:eastAsia="zh-CN"/>
              </w:rPr>
            </w:pPr>
            <w:r>
              <w:rPr>
                <w:rFonts w:hint="eastAsia" w:ascii="仿宋" w:hAnsi="仿宋" w:eastAsia="仿宋" w:cs="仿宋"/>
                <w:color w:val="auto"/>
                <w:kern w:val="0"/>
                <w:sz w:val="32"/>
                <w:szCs w:val="32"/>
                <w:lang w:val="en-US" w:eastAsia="zh-CN"/>
              </w:rPr>
              <w:t>100%</w:t>
            </w:r>
          </w:p>
        </w:tc>
        <w:tc>
          <w:tcPr>
            <w:tcW w:w="123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仿宋" w:hAnsi="仿宋" w:eastAsia="仿宋" w:cs="仿宋"/>
                <w:color w:val="auto"/>
                <w:kern w:val="0"/>
                <w:sz w:val="32"/>
                <w:szCs w:val="32"/>
                <w:lang w:val="en-US" w:eastAsia="zh-CN"/>
              </w:rPr>
            </w:pPr>
            <w:r>
              <w:rPr>
                <w:rFonts w:hint="eastAsia" w:ascii="仿宋" w:hAnsi="仿宋" w:eastAsia="仿宋" w:cs="仿宋"/>
                <w:color w:val="auto"/>
                <w:kern w:val="0"/>
                <w:sz w:val="32"/>
                <w:szCs w:val="32"/>
                <w:lang w:val="en-US" w:eastAsia="zh-CN"/>
              </w:rPr>
              <w:t>85.84%</w:t>
            </w:r>
          </w:p>
        </w:tc>
      </w:tr>
    </w:tbl>
    <w:p>
      <w:pPr>
        <w:spacing w:line="400" w:lineRule="exact"/>
        <w:ind w:firstLine="643" w:firstLineChars="200"/>
        <w:jc w:val="left"/>
        <w:rPr>
          <w:rFonts w:ascii="仿宋" w:hAnsi="仿宋" w:eastAsia="仿宋" w:cs="仿宋"/>
          <w:b/>
          <w:color w:val="auto"/>
          <w:sz w:val="32"/>
          <w:szCs w:val="32"/>
        </w:rPr>
      </w:pPr>
    </w:p>
    <w:p>
      <w:pPr>
        <w:spacing w:line="400" w:lineRule="exact"/>
        <w:ind w:firstLine="643" w:firstLineChars="200"/>
        <w:jc w:val="left"/>
        <w:outlineLvl w:val="1"/>
        <w:rPr>
          <w:rFonts w:ascii="仿宋" w:hAnsi="仿宋" w:eastAsia="仿宋" w:cs="仿宋"/>
          <w:b/>
          <w:color w:val="auto"/>
          <w:sz w:val="32"/>
          <w:szCs w:val="32"/>
        </w:rPr>
      </w:pPr>
      <w:bookmarkStart w:id="20" w:name="_Toc30159"/>
      <w:r>
        <w:rPr>
          <w:rFonts w:hint="eastAsia" w:ascii="仿宋" w:hAnsi="仿宋" w:eastAsia="仿宋" w:cs="仿宋"/>
          <w:b/>
          <w:color w:val="auto"/>
          <w:sz w:val="32"/>
          <w:szCs w:val="32"/>
        </w:rPr>
        <w:t>5、存在的问题</w:t>
      </w:r>
      <w:bookmarkEnd w:id="20"/>
    </w:p>
    <w:p>
      <w:pPr>
        <w:spacing w:line="560" w:lineRule="exact"/>
        <w:ind w:firstLine="573"/>
        <w:jc w:val="left"/>
        <w:rPr>
          <w:rFonts w:hint="eastAsia" w:ascii="仿宋" w:hAnsi="仿宋" w:eastAsia="仿宋" w:cs="仿宋"/>
          <w:color w:val="auto"/>
          <w:sz w:val="32"/>
          <w:szCs w:val="32"/>
          <w:lang w:val="en-US" w:eastAsia="zh-CN"/>
        </w:rPr>
      </w:pPr>
      <w:r>
        <w:rPr>
          <w:rFonts w:hint="eastAsia" w:ascii="仿宋" w:hAnsi="仿宋" w:eastAsia="仿宋" w:cs="仿宋"/>
          <w:b/>
          <w:sz w:val="32"/>
          <w:szCs w:val="32"/>
          <w:lang w:val="en-US" w:eastAsia="zh-CN"/>
        </w:rPr>
        <w:t>5.1</w:t>
      </w:r>
      <w:r>
        <w:rPr>
          <w:rFonts w:hint="eastAsia" w:ascii="仿宋" w:hAnsi="仿宋" w:eastAsia="仿宋" w:cs="仿宋"/>
          <w:b/>
          <w:sz w:val="32"/>
          <w:szCs w:val="32"/>
        </w:rPr>
        <w:t>预算绩效管理工作方面存在不足</w:t>
      </w:r>
    </w:p>
    <w:p>
      <w:pPr>
        <w:spacing w:line="560" w:lineRule="exact"/>
        <w:ind w:firstLine="573"/>
        <w:jc w:val="left"/>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rPr>
        <w:t>绩效目标管理工作有待改善，存在绩效指标</w:t>
      </w:r>
      <w:r>
        <w:rPr>
          <w:rFonts w:hint="eastAsia" w:ascii="仿宋" w:hAnsi="仿宋" w:eastAsia="仿宋" w:cs="仿宋"/>
          <w:color w:val="auto"/>
          <w:sz w:val="32"/>
          <w:szCs w:val="32"/>
          <w:highlight w:val="none"/>
          <w:lang w:val="en-US" w:eastAsia="zh-CN"/>
        </w:rPr>
        <w:t>未量化</w:t>
      </w:r>
      <w:r>
        <w:rPr>
          <w:rFonts w:hint="eastAsia" w:ascii="仿宋" w:hAnsi="仿宋" w:eastAsia="仿宋" w:cs="仿宋"/>
          <w:color w:val="auto"/>
          <w:sz w:val="32"/>
          <w:szCs w:val="32"/>
          <w:highlight w:val="none"/>
        </w:rPr>
        <w:t>、规范性不足的情形。比照《赣州市预算绩效管理暂行办法》第四章第十一条“编报的绩效目标要能清晰反映项目决策、项目和资金管理、产出和效益；指标内涵应当明确、具体、可衡量，指标值应当科学合理、符合标准”的文件要求</w:t>
      </w:r>
      <w:r>
        <w:rPr>
          <w:rFonts w:hint="eastAsia" w:ascii="仿宋" w:hAnsi="仿宋" w:eastAsia="仿宋" w:cs="仿宋"/>
          <w:color w:val="auto"/>
          <w:sz w:val="32"/>
          <w:szCs w:val="32"/>
          <w:highlight w:val="none"/>
          <w:lang w:eastAsia="zh-CN"/>
        </w:rPr>
        <w:t>。</w:t>
      </w:r>
    </w:p>
    <w:p>
      <w:pPr>
        <w:spacing w:line="560" w:lineRule="exact"/>
        <w:ind w:firstLine="573"/>
        <w:jc w:val="left"/>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绩效评价管理工作有待改善，存在评价依据不足的情形。比照《赣州市预算绩效管理暂行办法》第六章第二十一条“绩效评价是依据设定的绩效目标，对财政支出的经济性、效率性、效益性和公平性进行客观、公正</w:t>
      </w:r>
      <w:r>
        <w:rPr>
          <w:rFonts w:hint="eastAsia" w:ascii="仿宋" w:hAnsi="仿宋" w:eastAsia="仿宋" w:cs="仿宋"/>
          <w:color w:val="auto"/>
          <w:sz w:val="32"/>
          <w:szCs w:val="32"/>
          <w:highlight w:val="none"/>
          <w:lang w:eastAsia="zh-CN"/>
        </w:rPr>
        <w:t>地</w:t>
      </w:r>
      <w:r>
        <w:rPr>
          <w:rFonts w:hint="eastAsia" w:ascii="仿宋" w:hAnsi="仿宋" w:eastAsia="仿宋" w:cs="仿宋"/>
          <w:color w:val="auto"/>
          <w:sz w:val="32"/>
          <w:szCs w:val="32"/>
          <w:highlight w:val="none"/>
        </w:rPr>
        <w:t>测量、分析和评判”的规定，</w:t>
      </w:r>
      <w:r>
        <w:rPr>
          <w:rFonts w:hint="eastAsia" w:ascii="仿宋" w:hAnsi="仿宋" w:eastAsia="仿宋" w:cs="仿宋"/>
          <w:color w:val="auto"/>
          <w:sz w:val="32"/>
          <w:szCs w:val="32"/>
          <w:highlight w:val="none"/>
          <w:lang w:val="en-US" w:eastAsia="zh-CN"/>
        </w:rPr>
        <w:t>高校园区</w:t>
      </w:r>
      <w:r>
        <w:rPr>
          <w:rFonts w:hint="eastAsia" w:ascii="仿宋" w:hAnsi="仿宋" w:eastAsia="仿宋" w:cs="仿宋"/>
          <w:color w:val="auto"/>
          <w:sz w:val="32"/>
          <w:szCs w:val="32"/>
          <w:highlight w:val="none"/>
        </w:rPr>
        <w:t>未提供绩效自评表、绩效自评报告。</w:t>
      </w:r>
    </w:p>
    <w:p>
      <w:pPr>
        <w:spacing w:line="560" w:lineRule="exact"/>
        <w:ind w:firstLine="573"/>
        <w:jc w:val="left"/>
        <w:rPr>
          <w:rFonts w:hint="default" w:ascii="仿宋" w:hAnsi="仿宋" w:eastAsia="仿宋" w:cs="仿宋"/>
          <w:b/>
          <w:sz w:val="32"/>
          <w:szCs w:val="32"/>
          <w:lang w:val="en-US" w:eastAsia="zh-CN"/>
        </w:rPr>
      </w:pPr>
      <w:r>
        <w:rPr>
          <w:rFonts w:hint="eastAsia" w:ascii="仿宋" w:hAnsi="仿宋" w:eastAsia="仿宋" w:cs="仿宋"/>
          <w:b/>
          <w:sz w:val="32"/>
          <w:szCs w:val="32"/>
          <w:lang w:val="en-US" w:eastAsia="zh-CN"/>
        </w:rPr>
        <w:t>5.2项目执行方面存在不足</w:t>
      </w:r>
    </w:p>
    <w:p>
      <w:pPr>
        <w:spacing w:line="560" w:lineRule="exact"/>
        <w:ind w:firstLine="573"/>
        <w:jc w:val="left"/>
        <w:rPr>
          <w:rFonts w:ascii="仿宋" w:hAnsi="仿宋" w:eastAsia="仿宋" w:cs="仿宋"/>
          <w:sz w:val="32"/>
          <w:szCs w:val="32"/>
        </w:rPr>
      </w:pPr>
      <w:r>
        <w:rPr>
          <w:rFonts w:hint="eastAsia" w:ascii="仿宋" w:hAnsi="仿宋" w:eastAsia="仿宋" w:cs="仿宋"/>
          <w:sz w:val="32"/>
          <w:szCs w:val="32"/>
        </w:rPr>
        <w:t>项目实施的机构和人员分工不够清晰，存在未专门针对项目设立相应组织机构，明确人员职责的情形。潭口镇人民政府在项目实施过程中，未对项目设立专门的项目组等机构，从而也未能根据组织机构的设置来进行人员分工、明确责任。</w:t>
      </w:r>
    </w:p>
    <w:p>
      <w:pPr>
        <w:spacing w:line="560" w:lineRule="exact"/>
        <w:ind w:firstLine="573"/>
        <w:jc w:val="left"/>
        <w:rPr>
          <w:rFonts w:hint="eastAsia" w:ascii="仿宋" w:hAnsi="仿宋" w:eastAsia="仿宋" w:cs="仿宋"/>
          <w:sz w:val="32"/>
          <w:szCs w:val="32"/>
        </w:rPr>
      </w:pPr>
      <w:r>
        <w:rPr>
          <w:rFonts w:hint="eastAsia" w:ascii="仿宋" w:hAnsi="仿宋" w:eastAsia="仿宋" w:cs="仿宋"/>
          <w:sz w:val="32"/>
          <w:szCs w:val="32"/>
          <w:lang w:val="en-US" w:eastAsia="zh-CN"/>
        </w:rPr>
        <w:t>高校园区</w:t>
      </w:r>
      <w:r>
        <w:rPr>
          <w:rFonts w:hint="eastAsia" w:ascii="仿宋" w:hAnsi="仿宋" w:eastAsia="仿宋" w:cs="仿宋"/>
          <w:sz w:val="32"/>
          <w:szCs w:val="32"/>
        </w:rPr>
        <w:t>项目资金的使用未实行专账核算，存在未建立资金支出辅助明细台账的情形。</w:t>
      </w:r>
    </w:p>
    <w:p>
      <w:pPr>
        <w:pStyle w:val="2"/>
        <w:rPr>
          <w:rFonts w:hint="default"/>
          <w:lang w:val="en-US" w:eastAsia="zh-CN"/>
        </w:rPr>
      </w:pPr>
    </w:p>
    <w:p>
      <w:pPr>
        <w:spacing w:line="560" w:lineRule="exact"/>
        <w:ind w:firstLine="643" w:firstLineChars="200"/>
        <w:jc w:val="left"/>
        <w:outlineLvl w:val="1"/>
        <w:rPr>
          <w:rFonts w:ascii="仿宋" w:hAnsi="仿宋" w:eastAsia="仿宋" w:cs="仿宋"/>
          <w:b/>
          <w:color w:val="auto"/>
          <w:sz w:val="32"/>
          <w:szCs w:val="32"/>
        </w:rPr>
      </w:pPr>
      <w:bookmarkStart w:id="21" w:name="_Toc29315"/>
      <w:r>
        <w:rPr>
          <w:rFonts w:hint="eastAsia" w:ascii="仿宋" w:hAnsi="仿宋" w:eastAsia="仿宋" w:cs="仿宋"/>
          <w:b/>
          <w:color w:val="auto"/>
          <w:sz w:val="32"/>
          <w:szCs w:val="32"/>
        </w:rPr>
        <w:t>6、改进措施和建议</w:t>
      </w:r>
      <w:bookmarkEnd w:id="21"/>
    </w:p>
    <w:p>
      <w:pPr>
        <w:spacing w:line="560" w:lineRule="exact"/>
        <w:ind w:firstLine="570"/>
        <w:jc w:val="left"/>
        <w:outlineLvl w:val="9"/>
        <w:rPr>
          <w:rFonts w:hint="default" w:ascii="仿宋" w:hAnsi="仿宋" w:eastAsia="仿宋" w:cs="仿宋"/>
          <w:b/>
          <w:color w:val="auto"/>
          <w:sz w:val="32"/>
          <w:szCs w:val="32"/>
          <w:highlight w:val="none"/>
          <w:lang w:val="en-US" w:eastAsia="zh-CN"/>
        </w:rPr>
      </w:pPr>
      <w:bookmarkStart w:id="22" w:name="_Toc8157"/>
      <w:r>
        <w:rPr>
          <w:rFonts w:hint="eastAsia" w:ascii="仿宋" w:hAnsi="仿宋" w:eastAsia="仿宋" w:cs="仿宋"/>
          <w:b/>
          <w:color w:val="auto"/>
          <w:sz w:val="32"/>
          <w:szCs w:val="32"/>
          <w:highlight w:val="none"/>
        </w:rPr>
        <w:t>6.1</w:t>
      </w:r>
      <w:r>
        <w:rPr>
          <w:rFonts w:hint="eastAsia" w:ascii="仿宋" w:hAnsi="仿宋" w:eastAsia="仿宋" w:cs="仿宋"/>
          <w:b/>
          <w:color w:val="auto"/>
          <w:sz w:val="32"/>
          <w:szCs w:val="32"/>
          <w:highlight w:val="none"/>
          <w:lang w:val="en-US" w:eastAsia="zh-CN"/>
        </w:rPr>
        <w:t>加强预算绩效监管力度</w:t>
      </w:r>
      <w:bookmarkEnd w:id="22"/>
    </w:p>
    <w:p>
      <w:pPr>
        <w:spacing w:line="560" w:lineRule="exact"/>
        <w:ind w:firstLine="570"/>
        <w:jc w:val="left"/>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进一步强化预算绩效管理工作，切实履行预算绩效管理职责，加强对部门预算执行过程的动态监督，及时掌握部门预算执行过程中的情况和</w:t>
      </w:r>
      <w:r>
        <w:rPr>
          <w:rFonts w:hint="eastAsia" w:ascii="仿宋" w:hAnsi="仿宋" w:eastAsia="仿宋" w:cs="仿宋"/>
          <w:color w:val="auto"/>
          <w:sz w:val="32"/>
          <w:szCs w:val="32"/>
          <w:highlight w:val="none"/>
          <w:lang w:eastAsia="zh-CN"/>
        </w:rPr>
        <w:t>实时</w:t>
      </w:r>
      <w:r>
        <w:rPr>
          <w:rFonts w:hint="eastAsia" w:ascii="仿宋" w:hAnsi="仿宋" w:eastAsia="仿宋" w:cs="仿宋"/>
          <w:color w:val="auto"/>
          <w:sz w:val="32"/>
          <w:szCs w:val="32"/>
          <w:highlight w:val="none"/>
        </w:rPr>
        <w:t>动态，完善预算执行情况定期通报机制。加强有关的预算管理体系的意识</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加大对预算管理人员的培训</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提高财务工作人员的专业能力以及专业素养</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提高预算编制和执行准确性，以进一步地推动预算单位的管理水平。</w:t>
      </w:r>
    </w:p>
    <w:p>
      <w:pPr>
        <w:spacing w:line="560" w:lineRule="exact"/>
        <w:ind w:firstLine="570"/>
        <w:jc w:val="left"/>
        <w:rPr>
          <w:rFonts w:ascii="仿宋" w:hAnsi="仿宋" w:eastAsia="仿宋" w:cs="仿宋"/>
          <w:b/>
          <w:sz w:val="32"/>
          <w:szCs w:val="32"/>
        </w:rPr>
      </w:pPr>
      <w:r>
        <w:rPr>
          <w:rFonts w:hint="eastAsia" w:ascii="仿宋" w:hAnsi="仿宋" w:eastAsia="仿宋" w:cs="仿宋"/>
          <w:b/>
          <w:sz w:val="32"/>
          <w:szCs w:val="32"/>
          <w:lang w:val="en-US" w:eastAsia="zh-CN"/>
        </w:rPr>
        <w:t>6.2</w:t>
      </w:r>
      <w:r>
        <w:rPr>
          <w:rFonts w:hint="eastAsia" w:ascii="仿宋" w:hAnsi="仿宋" w:eastAsia="仿宋" w:cs="仿宋"/>
          <w:b/>
          <w:sz w:val="32"/>
          <w:szCs w:val="32"/>
        </w:rPr>
        <w:t>完善制度层面建设</w:t>
      </w:r>
    </w:p>
    <w:p>
      <w:pPr>
        <w:spacing w:line="560" w:lineRule="exact"/>
        <w:ind w:firstLine="570"/>
        <w:jc w:val="left"/>
        <w:rPr>
          <w:rFonts w:hint="eastAsia" w:ascii="仿宋" w:hAnsi="仿宋" w:eastAsia="仿宋" w:cs="仿宋"/>
          <w:sz w:val="32"/>
          <w:szCs w:val="32"/>
        </w:rPr>
      </w:pPr>
      <w:r>
        <w:rPr>
          <w:rFonts w:hint="eastAsia" w:ascii="仿宋" w:hAnsi="仿宋" w:eastAsia="仿宋" w:cs="仿宋"/>
          <w:sz w:val="32"/>
          <w:szCs w:val="32"/>
        </w:rPr>
        <w:t>进一步深化对制度功能的认识，持续加大推进工作制度化的力度，建立健全项目管理制度、资金管理使用制度、预算绩效管理制度。以制度建设为基础、以狠抓落实为核心，按照制度办事、用制度管人，以促进规范化的管理。</w:t>
      </w:r>
    </w:p>
    <w:p>
      <w:pPr>
        <w:pStyle w:val="2"/>
      </w:pPr>
    </w:p>
    <w:p>
      <w:pPr>
        <w:spacing w:line="560" w:lineRule="exact"/>
        <w:ind w:firstLine="643" w:firstLineChars="200"/>
        <w:jc w:val="left"/>
        <w:outlineLvl w:val="1"/>
        <w:rPr>
          <w:rFonts w:ascii="仿宋" w:hAnsi="仿宋" w:eastAsia="仿宋" w:cs="仿宋"/>
          <w:b/>
          <w:color w:val="auto"/>
          <w:sz w:val="32"/>
          <w:szCs w:val="32"/>
        </w:rPr>
      </w:pPr>
      <w:bookmarkStart w:id="23" w:name="_Toc3539"/>
      <w:r>
        <w:rPr>
          <w:rFonts w:hint="eastAsia" w:ascii="仿宋" w:hAnsi="仿宋" w:eastAsia="仿宋" w:cs="仿宋"/>
          <w:b/>
          <w:color w:val="auto"/>
          <w:sz w:val="32"/>
          <w:szCs w:val="32"/>
        </w:rPr>
        <w:t>7、其他事项说明</w:t>
      </w:r>
      <w:bookmarkEnd w:id="23"/>
      <w:r>
        <w:rPr>
          <w:rFonts w:hint="eastAsia" w:ascii="仿宋" w:hAnsi="仿宋" w:eastAsia="仿宋" w:cs="仿宋"/>
          <w:b/>
          <w:color w:val="auto"/>
          <w:sz w:val="32"/>
          <w:szCs w:val="32"/>
        </w:rPr>
        <w:t xml:space="preserve"> </w:t>
      </w:r>
    </w:p>
    <w:p>
      <w:pPr>
        <w:spacing w:line="560" w:lineRule="exact"/>
        <w:ind w:firstLine="560"/>
        <w:jc w:val="left"/>
        <w:outlineLvl w:val="9"/>
        <w:rPr>
          <w:rFonts w:ascii="仿宋" w:hAnsi="仿宋" w:eastAsia="仿宋" w:cs="仿宋"/>
          <w:color w:val="auto"/>
          <w:sz w:val="32"/>
          <w:szCs w:val="32"/>
        </w:rPr>
      </w:pPr>
      <w:bookmarkStart w:id="24" w:name="_Toc1013"/>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本绩效评价报告是在项目实施单位提供资料的基础上形成的。</w:t>
      </w:r>
      <w:bookmarkEnd w:id="24"/>
    </w:p>
    <w:p>
      <w:pPr>
        <w:spacing w:line="560" w:lineRule="exact"/>
        <w:ind w:firstLine="560"/>
        <w:jc w:val="left"/>
        <w:rPr>
          <w:rFonts w:ascii="仿宋" w:hAnsi="仿宋" w:eastAsia="仿宋" w:cs="仿宋"/>
          <w:color w:val="auto"/>
          <w:sz w:val="32"/>
          <w:szCs w:val="32"/>
          <w:highlight w:val="yellow"/>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本绩效评价报告仅供</w:t>
      </w:r>
      <w:r>
        <w:rPr>
          <w:rFonts w:hint="eastAsia" w:ascii="仿宋" w:hAnsi="仿宋" w:eastAsia="仿宋" w:cs="仿宋"/>
          <w:color w:val="auto"/>
          <w:sz w:val="32"/>
          <w:szCs w:val="32"/>
          <w:lang w:eastAsia="zh-CN"/>
        </w:rPr>
        <w:t>赣州蓉江新区农业农村工作办公室</w:t>
      </w:r>
      <w:r>
        <w:rPr>
          <w:rFonts w:hint="eastAsia" w:ascii="仿宋" w:hAnsi="仿宋" w:eastAsia="仿宋" w:cs="仿宋"/>
          <w:color w:val="auto"/>
          <w:sz w:val="32"/>
          <w:szCs w:val="32"/>
        </w:rPr>
        <w:t>财政局开展“</w:t>
      </w:r>
      <w:r>
        <w:rPr>
          <w:rFonts w:hint="eastAsia" w:ascii="仿宋" w:hAnsi="仿宋" w:eastAsia="仿宋"/>
          <w:color w:val="auto"/>
          <w:sz w:val="32"/>
          <w:szCs w:val="32"/>
          <w:lang w:eastAsia="zh-CN"/>
        </w:rPr>
        <w:t>赣州蓉江新区农业农村工作办公室2022</w:t>
      </w:r>
      <w:r>
        <w:rPr>
          <w:rFonts w:hint="eastAsia" w:ascii="仿宋" w:hAnsi="仿宋" w:eastAsia="仿宋"/>
          <w:color w:val="auto"/>
          <w:sz w:val="32"/>
          <w:szCs w:val="32"/>
        </w:rPr>
        <w:t>年</w:t>
      </w:r>
      <w:r>
        <w:rPr>
          <w:rFonts w:hint="eastAsia" w:ascii="仿宋" w:hAnsi="仿宋" w:eastAsia="仿宋"/>
          <w:color w:val="auto"/>
          <w:sz w:val="32"/>
          <w:szCs w:val="32"/>
          <w:lang w:val="en-US" w:eastAsia="zh-CN"/>
        </w:rPr>
        <w:t>乡村全面振兴</w:t>
      </w:r>
      <w:r>
        <w:rPr>
          <w:rFonts w:hint="eastAsia" w:ascii="仿宋" w:hAnsi="仿宋" w:eastAsia="仿宋"/>
          <w:color w:val="auto"/>
          <w:sz w:val="32"/>
          <w:szCs w:val="32"/>
        </w:rPr>
        <w:t>项目</w:t>
      </w:r>
      <w:r>
        <w:rPr>
          <w:rFonts w:hint="eastAsia" w:ascii="仿宋" w:hAnsi="仿宋" w:eastAsia="仿宋" w:cs="仿宋"/>
          <w:color w:val="auto"/>
          <w:sz w:val="32"/>
          <w:szCs w:val="32"/>
        </w:rPr>
        <w:t>”绩效评价相关工作使用，不作他用。</w:t>
      </w:r>
    </w:p>
    <w:p>
      <w:pPr>
        <w:ind w:firstLine="280" w:firstLineChars="100"/>
        <w:rPr>
          <w:rFonts w:ascii="仿宋" w:hAnsi="仿宋" w:eastAsia="仿宋"/>
          <w:color w:val="auto"/>
          <w:sz w:val="28"/>
          <w:szCs w:val="28"/>
          <w:highlight w:val="yellow"/>
        </w:rPr>
      </w:pPr>
    </w:p>
    <w:p>
      <w:pPr>
        <w:pStyle w:val="2"/>
        <w:rPr>
          <w:rFonts w:ascii="仿宋" w:hAnsi="仿宋" w:eastAsia="仿宋"/>
          <w:color w:val="auto"/>
          <w:sz w:val="28"/>
          <w:szCs w:val="28"/>
          <w:highlight w:val="yellow"/>
        </w:rPr>
      </w:pPr>
    </w:p>
    <w:p>
      <w:pPr>
        <w:ind w:firstLine="2240" w:firstLineChars="700"/>
        <w:jc w:val="right"/>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国众联资产评估土地房地产估价有限公司</w:t>
      </w:r>
    </w:p>
    <w:p>
      <w:pPr>
        <w:ind w:firstLine="5440" w:firstLineChars="1700"/>
        <w:jc w:val="right"/>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2023年12月31</w:t>
      </w:r>
      <w:bookmarkStart w:id="25" w:name="_GoBack"/>
      <w:bookmarkEnd w:id="25"/>
      <w:r>
        <w:rPr>
          <w:rFonts w:hint="eastAsia" w:ascii="仿宋_GB2312" w:hAnsi="Times New Roman" w:eastAsia="仿宋_GB2312" w:cs="Times New Roman"/>
          <w:kern w:val="2"/>
          <w:sz w:val="32"/>
          <w:szCs w:val="32"/>
          <w:lang w:val="en-US" w:eastAsia="zh-CN" w:bidi="ar-SA"/>
        </w:rPr>
        <w:t>日</w:t>
      </w:r>
    </w:p>
    <w:p>
      <w:pPr>
        <w:pStyle w:val="2"/>
        <w:rPr>
          <w:rFonts w:ascii="仿宋" w:hAnsi="仿宋" w:eastAsia="仿宋"/>
          <w:color w:val="auto"/>
          <w:sz w:val="28"/>
          <w:szCs w:val="28"/>
          <w:highlight w:val="yellow"/>
        </w:rPr>
      </w:pPr>
    </w:p>
    <w:sectPr>
      <w:footerReference r:id="rId12" w:type="first"/>
      <w:footerReference r:id="rId11" w:type="default"/>
      <w:pgSz w:w="11906" w:h="16838"/>
      <w:pgMar w:top="1440" w:right="1417" w:bottom="1440" w:left="1417" w:header="851" w:footer="992" w:gutter="0"/>
      <w:pgBorders>
        <w:top w:val="none" w:sz="0" w:space="0"/>
        <w:left w:val="none" w:sz="0" w:space="0"/>
        <w:bottom w:val="none" w:sz="0" w:space="0"/>
        <w:right w:val="none" w:sz="0" w:space="0"/>
      </w:pgBorders>
      <w:pgNumType w:fmt="decimal" w:start="1"/>
      <w:cols w:space="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7"/>
                          </w:pPr>
                          <w:r>
                            <w:fldChar w:fldCharType="begin"/>
                          </w:r>
                          <w:r>
                            <w:instrText xml:space="preserve"> PAGE  \* MERGEFORMAT </w:instrText>
                          </w:r>
                          <w:r>
                            <w:fldChar w:fldCharType="separate"/>
                          </w:r>
                          <w:r>
                            <w:t>25</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6pebnPAAAABQEAAA8AAAAAAAAAAQAgAAAAIgAAAGRycy9kb3du&#10;cmV2LnhtbFBLAQIUABQAAAAIAIdO4kAndIgBzwEAAKoDAAAOAAAAAAAAAAEAIAAAAB4BAABkcnMv&#10;ZTJvRG9jLnhtbFBLBQYAAAAABgAGAFkBAABfBQAAAAA=&#10;">
              <v:fill on="f" focussize="0,0"/>
              <v:stroke on="f"/>
              <v:imagedata o:title=""/>
              <o:lock v:ext="edit" aspectratio="f"/>
              <v:textbox inset="0mm,0mm,0mm,0mm" style="mso-fit-shape-to-text:t;">
                <w:txbxContent>
                  <w:p>
                    <w:pPr>
                      <w:pStyle w:val="7"/>
                    </w:pPr>
                    <w:r>
                      <w:fldChar w:fldCharType="begin"/>
                    </w:r>
                    <w:r>
                      <w:instrText xml:space="preserve"> PAGE  \* MERGEFORMAT </w:instrText>
                    </w:r>
                    <w:r>
                      <w:fldChar w:fldCharType="separate"/>
                    </w:r>
                    <w:r>
                      <w:t>25</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7"/>
                          </w:pPr>
                          <w:r>
                            <w:fldChar w:fldCharType="begin"/>
                          </w:r>
                          <w:r>
                            <w:instrText xml:space="preserve"> PAGE  \* MERGEFORMAT </w:instrText>
                          </w:r>
                          <w:r>
                            <w:fldChar w:fldCharType="separate"/>
                          </w:r>
                          <w:r>
                            <w:t>25</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6pebnPAAAABQEAAA8AAAAAAAAAAQAgAAAAIgAAAGRycy9kb3du&#10;cmV2LnhtbFBLAQIUABQAAAAIAIdO4kBDlnwZzwEAAKoDAAAOAAAAAAAAAAEAIAAAAB4BAABkcnMv&#10;ZTJvRG9jLnhtbFBLBQYAAAAABgAGAFkBAABfBQAAAAA=&#10;">
              <v:fill on="f" focussize="0,0"/>
              <v:stroke on="f"/>
              <v:imagedata o:title=""/>
              <o:lock v:ext="edit" aspectratio="f"/>
              <v:textbox inset="0mm,0mm,0mm,0mm" style="mso-fit-shape-to-text:t;">
                <w:txbxContent>
                  <w:p>
                    <w:pPr>
                      <w:pStyle w:val="7"/>
                    </w:pPr>
                    <w:r>
                      <w:fldChar w:fldCharType="begin"/>
                    </w:r>
                    <w:r>
                      <w:instrText xml:space="preserve"> PAGE  \* MERGEFORMAT </w:instrText>
                    </w:r>
                    <w:r>
                      <w:fldChar w:fldCharType="separate"/>
                    </w:r>
                    <w:r>
                      <w:t>25</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rPr>
        <w:rFonts w:asciiTheme="minorEastAsia" w:hAnsiTheme="minorEastAsia"/>
      </w:rPr>
    </w:pPr>
    <w:r>
      <w:rPr>
        <w:rFonts w:hint="eastAsia" w:asciiTheme="minorEastAsia" w:hAnsiTheme="minorEastAsia"/>
        <w:lang w:eastAsia="zh-CN"/>
      </w:rPr>
      <w:t>赣州蓉江新区农业农村工作办公室2022年乡村全面振兴项目支出绩效评价报告</w:t>
    </w:r>
  </w:p>
  <w:p>
    <w:pPr>
      <w:pStyle w:val="8"/>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rPr>
        <w:rFonts w:asciiTheme="minorEastAsia" w:hAnsiTheme="minorEastAsia"/>
      </w:rPr>
    </w:pPr>
    <w:r>
      <w:rPr>
        <w:rFonts w:hint="eastAsia" w:asciiTheme="minorEastAsia" w:hAnsiTheme="minorEastAsia"/>
        <w:lang w:eastAsia="zh-CN"/>
      </w:rPr>
      <w:t>赣州蓉江新区农业农村工作办公室2022年乡村全面振兴项目支出绩效评价报告</w:t>
    </w:r>
  </w:p>
  <w:p>
    <w:pPr>
      <w:pStyle w:val="8"/>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r>
      <w:rPr>
        <w:rFonts w:hint="eastAsia"/>
      </w:rPr>
      <w:t>赣州蓉江新区农业农村工作办公室2022年乡村全面振兴项目支出绩效评价报告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200C81"/>
    <w:multiLevelType w:val="singleLevel"/>
    <w:tmpl w:val="E8200C81"/>
    <w:lvl w:ilvl="0" w:tentative="0">
      <w:start w:val="1"/>
      <w:numFmt w:val="decimal"/>
      <w:suff w:val="nothing"/>
      <w:lvlText w:val="(%1）"/>
      <w:lvlJc w:val="left"/>
    </w:lvl>
  </w:abstractNum>
  <w:abstractNum w:abstractNumId="1">
    <w:nsid w:val="03BE2713"/>
    <w:multiLevelType w:val="singleLevel"/>
    <w:tmpl w:val="03BE2713"/>
    <w:lvl w:ilvl="0" w:tentative="0">
      <w:start w:val="1"/>
      <w:numFmt w:val="decimal"/>
      <w:lvlText w:val="(%1)"/>
      <w:lvlJc w:val="left"/>
      <w:pPr>
        <w:ind w:left="425" w:hanging="425"/>
      </w:pPr>
      <w:rPr>
        <w:rFonts w:hint="default"/>
      </w:rPr>
    </w:lvl>
  </w:abstractNum>
  <w:abstractNum w:abstractNumId="2">
    <w:nsid w:val="0E28169A"/>
    <w:multiLevelType w:val="singleLevel"/>
    <w:tmpl w:val="0E28169A"/>
    <w:lvl w:ilvl="0" w:tentative="0">
      <w:start w:val="1"/>
      <w:numFmt w:val="decimal"/>
      <w:suff w:val="nothing"/>
      <w:lvlText w:val="(%1）"/>
      <w:lvlJc w:val="left"/>
    </w:lvl>
  </w:abstractNum>
  <w:abstractNum w:abstractNumId="3">
    <w:nsid w:val="518EC2B8"/>
    <w:multiLevelType w:val="singleLevel"/>
    <w:tmpl w:val="518EC2B8"/>
    <w:lvl w:ilvl="0" w:tentative="0">
      <w:start w:val="1"/>
      <w:numFmt w:val="chineseCounting"/>
      <w:suff w:val="nothing"/>
      <w:lvlText w:val="%1、"/>
      <w:lvlJc w:val="left"/>
      <w:pPr>
        <w:ind w:left="0" w:firstLine="420"/>
      </w:pPr>
      <w:rPr>
        <w:rFonts w:hint="eastAsia"/>
      </w:rPr>
    </w:lvl>
  </w:abstractNum>
  <w:abstractNum w:abstractNumId="4">
    <w:nsid w:val="66745EB0"/>
    <w:multiLevelType w:val="singleLevel"/>
    <w:tmpl w:val="66745EB0"/>
    <w:lvl w:ilvl="0" w:tentative="0">
      <w:start w:val="3"/>
      <w:numFmt w:val="decimal"/>
      <w:suff w:val="nothing"/>
      <w:lvlText w:val="（%1）"/>
      <w:lvlJc w:val="left"/>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0MWIwZjg5ODFkNjdjN2ZkM2E5YTZlZmJlNDNiZjAifQ=="/>
  </w:docVars>
  <w:rsids>
    <w:rsidRoot w:val="003E6AC9"/>
    <w:rsid w:val="00000993"/>
    <w:rsid w:val="00000C5C"/>
    <w:rsid w:val="00000F17"/>
    <w:rsid w:val="0000105C"/>
    <w:rsid w:val="00003093"/>
    <w:rsid w:val="00006FA9"/>
    <w:rsid w:val="00007048"/>
    <w:rsid w:val="00010471"/>
    <w:rsid w:val="00010E2E"/>
    <w:rsid w:val="00013E22"/>
    <w:rsid w:val="00015235"/>
    <w:rsid w:val="00015EF6"/>
    <w:rsid w:val="00016B53"/>
    <w:rsid w:val="00017E5B"/>
    <w:rsid w:val="00017EC5"/>
    <w:rsid w:val="0002060F"/>
    <w:rsid w:val="000211FB"/>
    <w:rsid w:val="000213DE"/>
    <w:rsid w:val="000216FC"/>
    <w:rsid w:val="00022FC5"/>
    <w:rsid w:val="00022FCF"/>
    <w:rsid w:val="00024802"/>
    <w:rsid w:val="0002572B"/>
    <w:rsid w:val="00026CAA"/>
    <w:rsid w:val="0002702D"/>
    <w:rsid w:val="000342F5"/>
    <w:rsid w:val="00034586"/>
    <w:rsid w:val="00035EEF"/>
    <w:rsid w:val="000361F4"/>
    <w:rsid w:val="00036CBF"/>
    <w:rsid w:val="00040D8E"/>
    <w:rsid w:val="00042EC7"/>
    <w:rsid w:val="000447FC"/>
    <w:rsid w:val="00044A17"/>
    <w:rsid w:val="0004516C"/>
    <w:rsid w:val="00045E90"/>
    <w:rsid w:val="000465CE"/>
    <w:rsid w:val="0004698F"/>
    <w:rsid w:val="00047148"/>
    <w:rsid w:val="00047377"/>
    <w:rsid w:val="00047842"/>
    <w:rsid w:val="000507FE"/>
    <w:rsid w:val="00050EB6"/>
    <w:rsid w:val="00051A19"/>
    <w:rsid w:val="0005316D"/>
    <w:rsid w:val="00053F93"/>
    <w:rsid w:val="00054439"/>
    <w:rsid w:val="00054A1C"/>
    <w:rsid w:val="00054BB9"/>
    <w:rsid w:val="000562FE"/>
    <w:rsid w:val="000604BA"/>
    <w:rsid w:val="000605AD"/>
    <w:rsid w:val="00060ACB"/>
    <w:rsid w:val="0006150C"/>
    <w:rsid w:val="00061645"/>
    <w:rsid w:val="0006247E"/>
    <w:rsid w:val="00062ACA"/>
    <w:rsid w:val="000643DF"/>
    <w:rsid w:val="0006455E"/>
    <w:rsid w:val="000656B8"/>
    <w:rsid w:val="00065EEF"/>
    <w:rsid w:val="00067EDB"/>
    <w:rsid w:val="00067FD4"/>
    <w:rsid w:val="00072F36"/>
    <w:rsid w:val="00073C81"/>
    <w:rsid w:val="00073E18"/>
    <w:rsid w:val="000742A1"/>
    <w:rsid w:val="000746B8"/>
    <w:rsid w:val="00074A0C"/>
    <w:rsid w:val="00074C59"/>
    <w:rsid w:val="00074D47"/>
    <w:rsid w:val="00076980"/>
    <w:rsid w:val="00076AEF"/>
    <w:rsid w:val="00077042"/>
    <w:rsid w:val="000801C4"/>
    <w:rsid w:val="00080612"/>
    <w:rsid w:val="00082918"/>
    <w:rsid w:val="000841E7"/>
    <w:rsid w:val="000847DF"/>
    <w:rsid w:val="00087608"/>
    <w:rsid w:val="000876EF"/>
    <w:rsid w:val="00087741"/>
    <w:rsid w:val="0009094B"/>
    <w:rsid w:val="000909F4"/>
    <w:rsid w:val="00090A71"/>
    <w:rsid w:val="00092299"/>
    <w:rsid w:val="00093CFC"/>
    <w:rsid w:val="00094098"/>
    <w:rsid w:val="000954D5"/>
    <w:rsid w:val="000974C8"/>
    <w:rsid w:val="00097EC2"/>
    <w:rsid w:val="000A17FF"/>
    <w:rsid w:val="000A1EF6"/>
    <w:rsid w:val="000A21A2"/>
    <w:rsid w:val="000A2BF8"/>
    <w:rsid w:val="000A39A6"/>
    <w:rsid w:val="000A3E21"/>
    <w:rsid w:val="000A6717"/>
    <w:rsid w:val="000A6FC4"/>
    <w:rsid w:val="000A73C3"/>
    <w:rsid w:val="000B0EAF"/>
    <w:rsid w:val="000B1F31"/>
    <w:rsid w:val="000B200B"/>
    <w:rsid w:val="000B3F53"/>
    <w:rsid w:val="000B458A"/>
    <w:rsid w:val="000B4CE2"/>
    <w:rsid w:val="000C096C"/>
    <w:rsid w:val="000C2138"/>
    <w:rsid w:val="000C2903"/>
    <w:rsid w:val="000C3059"/>
    <w:rsid w:val="000C34AC"/>
    <w:rsid w:val="000C4DD3"/>
    <w:rsid w:val="000C56E7"/>
    <w:rsid w:val="000C580A"/>
    <w:rsid w:val="000C6232"/>
    <w:rsid w:val="000C7049"/>
    <w:rsid w:val="000C7C66"/>
    <w:rsid w:val="000D06B4"/>
    <w:rsid w:val="000D3327"/>
    <w:rsid w:val="000D37C7"/>
    <w:rsid w:val="000D3858"/>
    <w:rsid w:val="000D57C5"/>
    <w:rsid w:val="000D75A9"/>
    <w:rsid w:val="000E1230"/>
    <w:rsid w:val="000E131A"/>
    <w:rsid w:val="000E2044"/>
    <w:rsid w:val="000E2068"/>
    <w:rsid w:val="000E20BE"/>
    <w:rsid w:val="000E367D"/>
    <w:rsid w:val="000E3E05"/>
    <w:rsid w:val="000E42E5"/>
    <w:rsid w:val="000E4414"/>
    <w:rsid w:val="000E5CB4"/>
    <w:rsid w:val="000E7C4C"/>
    <w:rsid w:val="000F0F7E"/>
    <w:rsid w:val="000F1884"/>
    <w:rsid w:val="000F20CF"/>
    <w:rsid w:val="000F492E"/>
    <w:rsid w:val="000F75C4"/>
    <w:rsid w:val="000F7A99"/>
    <w:rsid w:val="001008C5"/>
    <w:rsid w:val="00100916"/>
    <w:rsid w:val="00101F23"/>
    <w:rsid w:val="001028B3"/>
    <w:rsid w:val="0010337B"/>
    <w:rsid w:val="0010407E"/>
    <w:rsid w:val="00105C79"/>
    <w:rsid w:val="00107C70"/>
    <w:rsid w:val="00107FCF"/>
    <w:rsid w:val="00110AE7"/>
    <w:rsid w:val="00110EC6"/>
    <w:rsid w:val="00110FF4"/>
    <w:rsid w:val="00112806"/>
    <w:rsid w:val="001134DC"/>
    <w:rsid w:val="001138B5"/>
    <w:rsid w:val="00113A1E"/>
    <w:rsid w:val="00113E31"/>
    <w:rsid w:val="0011699A"/>
    <w:rsid w:val="0011783B"/>
    <w:rsid w:val="0011784E"/>
    <w:rsid w:val="001178EF"/>
    <w:rsid w:val="00117B39"/>
    <w:rsid w:val="0012003C"/>
    <w:rsid w:val="00121596"/>
    <w:rsid w:val="00122686"/>
    <w:rsid w:val="00123059"/>
    <w:rsid w:val="00125649"/>
    <w:rsid w:val="0012613E"/>
    <w:rsid w:val="00126F13"/>
    <w:rsid w:val="00127833"/>
    <w:rsid w:val="00130097"/>
    <w:rsid w:val="00132A42"/>
    <w:rsid w:val="00132D6C"/>
    <w:rsid w:val="00134488"/>
    <w:rsid w:val="00134803"/>
    <w:rsid w:val="001358B8"/>
    <w:rsid w:val="00137346"/>
    <w:rsid w:val="00140A0E"/>
    <w:rsid w:val="00141DFD"/>
    <w:rsid w:val="00141F8B"/>
    <w:rsid w:val="00143AF1"/>
    <w:rsid w:val="00143CC0"/>
    <w:rsid w:val="00143CE6"/>
    <w:rsid w:val="00146E13"/>
    <w:rsid w:val="00147068"/>
    <w:rsid w:val="00147075"/>
    <w:rsid w:val="001472C6"/>
    <w:rsid w:val="001475D1"/>
    <w:rsid w:val="00151A0B"/>
    <w:rsid w:val="00152F8A"/>
    <w:rsid w:val="00154A51"/>
    <w:rsid w:val="00154BE7"/>
    <w:rsid w:val="0015659C"/>
    <w:rsid w:val="0015759A"/>
    <w:rsid w:val="0015768D"/>
    <w:rsid w:val="00160D27"/>
    <w:rsid w:val="00162692"/>
    <w:rsid w:val="001632CD"/>
    <w:rsid w:val="001660BA"/>
    <w:rsid w:val="001663E6"/>
    <w:rsid w:val="00167753"/>
    <w:rsid w:val="00167E6F"/>
    <w:rsid w:val="00171520"/>
    <w:rsid w:val="001724E2"/>
    <w:rsid w:val="00172BD8"/>
    <w:rsid w:val="00176731"/>
    <w:rsid w:val="00176BCE"/>
    <w:rsid w:val="00177013"/>
    <w:rsid w:val="001826FD"/>
    <w:rsid w:val="00183022"/>
    <w:rsid w:val="0018660A"/>
    <w:rsid w:val="00186BD3"/>
    <w:rsid w:val="00187EED"/>
    <w:rsid w:val="00191F87"/>
    <w:rsid w:val="00194AC6"/>
    <w:rsid w:val="00194B9B"/>
    <w:rsid w:val="00195E00"/>
    <w:rsid w:val="00197568"/>
    <w:rsid w:val="001A09F7"/>
    <w:rsid w:val="001A3210"/>
    <w:rsid w:val="001A3281"/>
    <w:rsid w:val="001A359B"/>
    <w:rsid w:val="001A38D1"/>
    <w:rsid w:val="001A3A8A"/>
    <w:rsid w:val="001A4822"/>
    <w:rsid w:val="001A524E"/>
    <w:rsid w:val="001A5E15"/>
    <w:rsid w:val="001A63FF"/>
    <w:rsid w:val="001A6CE3"/>
    <w:rsid w:val="001A6EF4"/>
    <w:rsid w:val="001A73EA"/>
    <w:rsid w:val="001A7948"/>
    <w:rsid w:val="001B1F63"/>
    <w:rsid w:val="001B1FF5"/>
    <w:rsid w:val="001B2B28"/>
    <w:rsid w:val="001B3104"/>
    <w:rsid w:val="001B3FAE"/>
    <w:rsid w:val="001B43BE"/>
    <w:rsid w:val="001B572E"/>
    <w:rsid w:val="001B5EDF"/>
    <w:rsid w:val="001B741B"/>
    <w:rsid w:val="001B7948"/>
    <w:rsid w:val="001B7BED"/>
    <w:rsid w:val="001B7E05"/>
    <w:rsid w:val="001C086B"/>
    <w:rsid w:val="001C0A86"/>
    <w:rsid w:val="001C0CC1"/>
    <w:rsid w:val="001C1493"/>
    <w:rsid w:val="001C1BD5"/>
    <w:rsid w:val="001C2C10"/>
    <w:rsid w:val="001C38F8"/>
    <w:rsid w:val="001C4EAC"/>
    <w:rsid w:val="001D0DE4"/>
    <w:rsid w:val="001D101B"/>
    <w:rsid w:val="001D138C"/>
    <w:rsid w:val="001D384D"/>
    <w:rsid w:val="001D3BCF"/>
    <w:rsid w:val="001D4743"/>
    <w:rsid w:val="001D51B0"/>
    <w:rsid w:val="001D5A2D"/>
    <w:rsid w:val="001D6AAF"/>
    <w:rsid w:val="001D7E12"/>
    <w:rsid w:val="001E01A4"/>
    <w:rsid w:val="001E1462"/>
    <w:rsid w:val="001E1914"/>
    <w:rsid w:val="001E298F"/>
    <w:rsid w:val="001E31E7"/>
    <w:rsid w:val="001E3BB5"/>
    <w:rsid w:val="001E48FC"/>
    <w:rsid w:val="001E5614"/>
    <w:rsid w:val="001E5B5C"/>
    <w:rsid w:val="001E7090"/>
    <w:rsid w:val="001F0EA1"/>
    <w:rsid w:val="001F18D5"/>
    <w:rsid w:val="001F24EC"/>
    <w:rsid w:val="001F2BB5"/>
    <w:rsid w:val="001F388F"/>
    <w:rsid w:val="001F3AB8"/>
    <w:rsid w:val="001F6428"/>
    <w:rsid w:val="001F6F88"/>
    <w:rsid w:val="00200CED"/>
    <w:rsid w:val="00200DD1"/>
    <w:rsid w:val="00204DB6"/>
    <w:rsid w:val="0020505A"/>
    <w:rsid w:val="00210409"/>
    <w:rsid w:val="002105F0"/>
    <w:rsid w:val="00212821"/>
    <w:rsid w:val="00217D81"/>
    <w:rsid w:val="00220C99"/>
    <w:rsid w:val="00221AFD"/>
    <w:rsid w:val="00222992"/>
    <w:rsid w:val="002232C0"/>
    <w:rsid w:val="00223950"/>
    <w:rsid w:val="002239D2"/>
    <w:rsid w:val="00224636"/>
    <w:rsid w:val="0022539D"/>
    <w:rsid w:val="00225A4B"/>
    <w:rsid w:val="00225CAE"/>
    <w:rsid w:val="00226889"/>
    <w:rsid w:val="002273CC"/>
    <w:rsid w:val="00230F76"/>
    <w:rsid w:val="00233846"/>
    <w:rsid w:val="00234096"/>
    <w:rsid w:val="002404F7"/>
    <w:rsid w:val="00242276"/>
    <w:rsid w:val="00242A21"/>
    <w:rsid w:val="00244B53"/>
    <w:rsid w:val="00244ED8"/>
    <w:rsid w:val="00245448"/>
    <w:rsid w:val="00245F35"/>
    <w:rsid w:val="0024653F"/>
    <w:rsid w:val="00246D4F"/>
    <w:rsid w:val="002506FB"/>
    <w:rsid w:val="00251084"/>
    <w:rsid w:val="002515BC"/>
    <w:rsid w:val="002522FE"/>
    <w:rsid w:val="00252D8D"/>
    <w:rsid w:val="0025465A"/>
    <w:rsid w:val="00256672"/>
    <w:rsid w:val="002567EE"/>
    <w:rsid w:val="00256A3E"/>
    <w:rsid w:val="00260767"/>
    <w:rsid w:val="0026204E"/>
    <w:rsid w:val="002627AA"/>
    <w:rsid w:val="00265A98"/>
    <w:rsid w:val="00266311"/>
    <w:rsid w:val="00267888"/>
    <w:rsid w:val="0027286B"/>
    <w:rsid w:val="00273BF5"/>
    <w:rsid w:val="002818C1"/>
    <w:rsid w:val="00282B7C"/>
    <w:rsid w:val="002833B1"/>
    <w:rsid w:val="002842A9"/>
    <w:rsid w:val="00285CB6"/>
    <w:rsid w:val="002860F0"/>
    <w:rsid w:val="00287342"/>
    <w:rsid w:val="00290BD5"/>
    <w:rsid w:val="00290E32"/>
    <w:rsid w:val="0029172C"/>
    <w:rsid w:val="00291C3B"/>
    <w:rsid w:val="00291F3B"/>
    <w:rsid w:val="00292CF4"/>
    <w:rsid w:val="002971FF"/>
    <w:rsid w:val="00297F8B"/>
    <w:rsid w:val="002A0470"/>
    <w:rsid w:val="002A077B"/>
    <w:rsid w:val="002A2E8D"/>
    <w:rsid w:val="002A31C0"/>
    <w:rsid w:val="002A4794"/>
    <w:rsid w:val="002A5ECD"/>
    <w:rsid w:val="002A70A8"/>
    <w:rsid w:val="002A73B0"/>
    <w:rsid w:val="002A7992"/>
    <w:rsid w:val="002B1377"/>
    <w:rsid w:val="002B22E1"/>
    <w:rsid w:val="002B3429"/>
    <w:rsid w:val="002B4602"/>
    <w:rsid w:val="002C0EB7"/>
    <w:rsid w:val="002C202A"/>
    <w:rsid w:val="002C3100"/>
    <w:rsid w:val="002C551A"/>
    <w:rsid w:val="002C581E"/>
    <w:rsid w:val="002C5E82"/>
    <w:rsid w:val="002D0445"/>
    <w:rsid w:val="002D165B"/>
    <w:rsid w:val="002D1C25"/>
    <w:rsid w:val="002D21B7"/>
    <w:rsid w:val="002D331D"/>
    <w:rsid w:val="002D37B6"/>
    <w:rsid w:val="002D50DA"/>
    <w:rsid w:val="002D5C9B"/>
    <w:rsid w:val="002E11F1"/>
    <w:rsid w:val="002E182F"/>
    <w:rsid w:val="002E394D"/>
    <w:rsid w:val="002E3D90"/>
    <w:rsid w:val="002E4045"/>
    <w:rsid w:val="002E4318"/>
    <w:rsid w:val="002E5444"/>
    <w:rsid w:val="002F1671"/>
    <w:rsid w:val="002F1B74"/>
    <w:rsid w:val="002F20F7"/>
    <w:rsid w:val="002F213C"/>
    <w:rsid w:val="002F283C"/>
    <w:rsid w:val="002F3DB9"/>
    <w:rsid w:val="002F459A"/>
    <w:rsid w:val="002F4E85"/>
    <w:rsid w:val="002F53D0"/>
    <w:rsid w:val="002F58AE"/>
    <w:rsid w:val="00300633"/>
    <w:rsid w:val="00300C6C"/>
    <w:rsid w:val="00302662"/>
    <w:rsid w:val="00302D5C"/>
    <w:rsid w:val="00305514"/>
    <w:rsid w:val="00306592"/>
    <w:rsid w:val="00307810"/>
    <w:rsid w:val="00310546"/>
    <w:rsid w:val="0031348A"/>
    <w:rsid w:val="00313D1A"/>
    <w:rsid w:val="00314CE4"/>
    <w:rsid w:val="00317F1B"/>
    <w:rsid w:val="003237C5"/>
    <w:rsid w:val="00325B03"/>
    <w:rsid w:val="00327A4E"/>
    <w:rsid w:val="00327AD2"/>
    <w:rsid w:val="00331B8A"/>
    <w:rsid w:val="00332D81"/>
    <w:rsid w:val="00333BF4"/>
    <w:rsid w:val="00334EFE"/>
    <w:rsid w:val="0033635A"/>
    <w:rsid w:val="00336691"/>
    <w:rsid w:val="00336AA5"/>
    <w:rsid w:val="00337D23"/>
    <w:rsid w:val="00343862"/>
    <w:rsid w:val="00344A89"/>
    <w:rsid w:val="00345F37"/>
    <w:rsid w:val="00346385"/>
    <w:rsid w:val="00347250"/>
    <w:rsid w:val="00352F1C"/>
    <w:rsid w:val="003551D7"/>
    <w:rsid w:val="0035533B"/>
    <w:rsid w:val="00355786"/>
    <w:rsid w:val="003563C0"/>
    <w:rsid w:val="00356709"/>
    <w:rsid w:val="00357263"/>
    <w:rsid w:val="0035798D"/>
    <w:rsid w:val="0036069B"/>
    <w:rsid w:val="00360C87"/>
    <w:rsid w:val="0036327B"/>
    <w:rsid w:val="0036327D"/>
    <w:rsid w:val="00363919"/>
    <w:rsid w:val="00363A2D"/>
    <w:rsid w:val="00364A91"/>
    <w:rsid w:val="003674D0"/>
    <w:rsid w:val="00371CD8"/>
    <w:rsid w:val="00372AD0"/>
    <w:rsid w:val="00372FE3"/>
    <w:rsid w:val="00375942"/>
    <w:rsid w:val="00376E15"/>
    <w:rsid w:val="00376ECA"/>
    <w:rsid w:val="00377A48"/>
    <w:rsid w:val="003804E4"/>
    <w:rsid w:val="00380FA8"/>
    <w:rsid w:val="00381C37"/>
    <w:rsid w:val="0038216F"/>
    <w:rsid w:val="00382788"/>
    <w:rsid w:val="00384EAF"/>
    <w:rsid w:val="0038641B"/>
    <w:rsid w:val="00386911"/>
    <w:rsid w:val="00386DA0"/>
    <w:rsid w:val="003873B4"/>
    <w:rsid w:val="00387742"/>
    <w:rsid w:val="0038782A"/>
    <w:rsid w:val="00390DD3"/>
    <w:rsid w:val="00391699"/>
    <w:rsid w:val="00391A04"/>
    <w:rsid w:val="00392603"/>
    <w:rsid w:val="00392652"/>
    <w:rsid w:val="00392F47"/>
    <w:rsid w:val="00393775"/>
    <w:rsid w:val="00393870"/>
    <w:rsid w:val="00394958"/>
    <w:rsid w:val="0039588A"/>
    <w:rsid w:val="00397651"/>
    <w:rsid w:val="003A2947"/>
    <w:rsid w:val="003A313A"/>
    <w:rsid w:val="003A3693"/>
    <w:rsid w:val="003A43B9"/>
    <w:rsid w:val="003A43EA"/>
    <w:rsid w:val="003A5B89"/>
    <w:rsid w:val="003A6777"/>
    <w:rsid w:val="003A7BAE"/>
    <w:rsid w:val="003B0F34"/>
    <w:rsid w:val="003B0F89"/>
    <w:rsid w:val="003B1934"/>
    <w:rsid w:val="003B211D"/>
    <w:rsid w:val="003B3C2C"/>
    <w:rsid w:val="003B57CF"/>
    <w:rsid w:val="003B591A"/>
    <w:rsid w:val="003B5AD7"/>
    <w:rsid w:val="003B7400"/>
    <w:rsid w:val="003B750C"/>
    <w:rsid w:val="003C21F6"/>
    <w:rsid w:val="003C350A"/>
    <w:rsid w:val="003D0F5B"/>
    <w:rsid w:val="003D11C7"/>
    <w:rsid w:val="003D1302"/>
    <w:rsid w:val="003D1707"/>
    <w:rsid w:val="003D3C1D"/>
    <w:rsid w:val="003D5EA2"/>
    <w:rsid w:val="003D6DED"/>
    <w:rsid w:val="003D7045"/>
    <w:rsid w:val="003E0E2E"/>
    <w:rsid w:val="003E39AF"/>
    <w:rsid w:val="003E6AC9"/>
    <w:rsid w:val="003E7376"/>
    <w:rsid w:val="003F4268"/>
    <w:rsid w:val="003F5D38"/>
    <w:rsid w:val="003F6AB7"/>
    <w:rsid w:val="003F737D"/>
    <w:rsid w:val="003F7863"/>
    <w:rsid w:val="004021AA"/>
    <w:rsid w:val="00402FE9"/>
    <w:rsid w:val="00403EE5"/>
    <w:rsid w:val="0040431E"/>
    <w:rsid w:val="00404322"/>
    <w:rsid w:val="0040456E"/>
    <w:rsid w:val="00404604"/>
    <w:rsid w:val="0040483F"/>
    <w:rsid w:val="00404F43"/>
    <w:rsid w:val="0040554D"/>
    <w:rsid w:val="00405A28"/>
    <w:rsid w:val="004101F9"/>
    <w:rsid w:val="0041055D"/>
    <w:rsid w:val="0041067D"/>
    <w:rsid w:val="0041211E"/>
    <w:rsid w:val="004139DE"/>
    <w:rsid w:val="00413DED"/>
    <w:rsid w:val="0041422C"/>
    <w:rsid w:val="00414973"/>
    <w:rsid w:val="00415650"/>
    <w:rsid w:val="00415761"/>
    <w:rsid w:val="00415882"/>
    <w:rsid w:val="00415E07"/>
    <w:rsid w:val="00416F9D"/>
    <w:rsid w:val="00417BD0"/>
    <w:rsid w:val="00417F42"/>
    <w:rsid w:val="00420009"/>
    <w:rsid w:val="00423D31"/>
    <w:rsid w:val="0042469E"/>
    <w:rsid w:val="00425C8E"/>
    <w:rsid w:val="00425DC5"/>
    <w:rsid w:val="00426E99"/>
    <w:rsid w:val="00430318"/>
    <w:rsid w:val="004304DB"/>
    <w:rsid w:val="00432D7C"/>
    <w:rsid w:val="0043306A"/>
    <w:rsid w:val="0043546E"/>
    <w:rsid w:val="00435D48"/>
    <w:rsid w:val="00437D3F"/>
    <w:rsid w:val="00441743"/>
    <w:rsid w:val="00443453"/>
    <w:rsid w:val="004435F3"/>
    <w:rsid w:val="00443DDE"/>
    <w:rsid w:val="004446C8"/>
    <w:rsid w:val="00445218"/>
    <w:rsid w:val="00445977"/>
    <w:rsid w:val="00446480"/>
    <w:rsid w:val="00451D9F"/>
    <w:rsid w:val="0045271A"/>
    <w:rsid w:val="00453CEE"/>
    <w:rsid w:val="00455FF4"/>
    <w:rsid w:val="004606F0"/>
    <w:rsid w:val="00461587"/>
    <w:rsid w:val="004619CC"/>
    <w:rsid w:val="00461B9B"/>
    <w:rsid w:val="004632C0"/>
    <w:rsid w:val="00463FDE"/>
    <w:rsid w:val="004642C4"/>
    <w:rsid w:val="0046508E"/>
    <w:rsid w:val="00471069"/>
    <w:rsid w:val="0047136A"/>
    <w:rsid w:val="00471A11"/>
    <w:rsid w:val="00472056"/>
    <w:rsid w:val="00472D18"/>
    <w:rsid w:val="00472DAC"/>
    <w:rsid w:val="004731BD"/>
    <w:rsid w:val="00473B4B"/>
    <w:rsid w:val="00473D28"/>
    <w:rsid w:val="00473E9D"/>
    <w:rsid w:val="00474AED"/>
    <w:rsid w:val="00474E57"/>
    <w:rsid w:val="004761AE"/>
    <w:rsid w:val="00477B07"/>
    <w:rsid w:val="00477E08"/>
    <w:rsid w:val="00482273"/>
    <w:rsid w:val="00483CFF"/>
    <w:rsid w:val="00484CD2"/>
    <w:rsid w:val="00485B27"/>
    <w:rsid w:val="0048654C"/>
    <w:rsid w:val="00486593"/>
    <w:rsid w:val="004866A7"/>
    <w:rsid w:val="004900BF"/>
    <w:rsid w:val="00491E71"/>
    <w:rsid w:val="00492F1B"/>
    <w:rsid w:val="004930D4"/>
    <w:rsid w:val="004961BB"/>
    <w:rsid w:val="004A0F89"/>
    <w:rsid w:val="004A15DD"/>
    <w:rsid w:val="004A2771"/>
    <w:rsid w:val="004A2F5B"/>
    <w:rsid w:val="004A373F"/>
    <w:rsid w:val="004A5A8B"/>
    <w:rsid w:val="004A614B"/>
    <w:rsid w:val="004A7469"/>
    <w:rsid w:val="004A7FDE"/>
    <w:rsid w:val="004B02B3"/>
    <w:rsid w:val="004B0990"/>
    <w:rsid w:val="004B0A8F"/>
    <w:rsid w:val="004B1388"/>
    <w:rsid w:val="004B371B"/>
    <w:rsid w:val="004B499D"/>
    <w:rsid w:val="004B5920"/>
    <w:rsid w:val="004B608B"/>
    <w:rsid w:val="004B79AA"/>
    <w:rsid w:val="004C03AD"/>
    <w:rsid w:val="004C2AB3"/>
    <w:rsid w:val="004C2AE3"/>
    <w:rsid w:val="004C531B"/>
    <w:rsid w:val="004C58E9"/>
    <w:rsid w:val="004C61EB"/>
    <w:rsid w:val="004C726A"/>
    <w:rsid w:val="004D0B70"/>
    <w:rsid w:val="004D382E"/>
    <w:rsid w:val="004D51A8"/>
    <w:rsid w:val="004D6512"/>
    <w:rsid w:val="004D6AF6"/>
    <w:rsid w:val="004D7382"/>
    <w:rsid w:val="004D73D6"/>
    <w:rsid w:val="004E03E5"/>
    <w:rsid w:val="004E09FD"/>
    <w:rsid w:val="004E1192"/>
    <w:rsid w:val="004E1F70"/>
    <w:rsid w:val="004E20D8"/>
    <w:rsid w:val="004E2C0E"/>
    <w:rsid w:val="004E43AE"/>
    <w:rsid w:val="004E6A56"/>
    <w:rsid w:val="004E71B5"/>
    <w:rsid w:val="004F1B08"/>
    <w:rsid w:val="004F2687"/>
    <w:rsid w:val="004F37BC"/>
    <w:rsid w:val="004F50ED"/>
    <w:rsid w:val="004F5E9E"/>
    <w:rsid w:val="004F7B55"/>
    <w:rsid w:val="004F7E1F"/>
    <w:rsid w:val="004F7F74"/>
    <w:rsid w:val="0050177B"/>
    <w:rsid w:val="00501D4A"/>
    <w:rsid w:val="005039B2"/>
    <w:rsid w:val="005059BB"/>
    <w:rsid w:val="00506DCA"/>
    <w:rsid w:val="00507A75"/>
    <w:rsid w:val="0051066E"/>
    <w:rsid w:val="005107D3"/>
    <w:rsid w:val="0051141A"/>
    <w:rsid w:val="0051353A"/>
    <w:rsid w:val="005151E7"/>
    <w:rsid w:val="00515469"/>
    <w:rsid w:val="00515BB7"/>
    <w:rsid w:val="00516CCB"/>
    <w:rsid w:val="00516DFF"/>
    <w:rsid w:val="005175B4"/>
    <w:rsid w:val="00520A86"/>
    <w:rsid w:val="00521ADD"/>
    <w:rsid w:val="00522C97"/>
    <w:rsid w:val="00525211"/>
    <w:rsid w:val="00530C01"/>
    <w:rsid w:val="00530C83"/>
    <w:rsid w:val="005319AF"/>
    <w:rsid w:val="005322D4"/>
    <w:rsid w:val="005350AF"/>
    <w:rsid w:val="005362E5"/>
    <w:rsid w:val="00536808"/>
    <w:rsid w:val="00536969"/>
    <w:rsid w:val="00537CF0"/>
    <w:rsid w:val="005404B5"/>
    <w:rsid w:val="00541010"/>
    <w:rsid w:val="0054179B"/>
    <w:rsid w:val="00541E8F"/>
    <w:rsid w:val="00542911"/>
    <w:rsid w:val="00544964"/>
    <w:rsid w:val="00547676"/>
    <w:rsid w:val="00547E63"/>
    <w:rsid w:val="00553B7C"/>
    <w:rsid w:val="00554EB6"/>
    <w:rsid w:val="00555694"/>
    <w:rsid w:val="005561AA"/>
    <w:rsid w:val="005572C1"/>
    <w:rsid w:val="005616E7"/>
    <w:rsid w:val="00562592"/>
    <w:rsid w:val="00563E55"/>
    <w:rsid w:val="00564FE6"/>
    <w:rsid w:val="0056500E"/>
    <w:rsid w:val="00565052"/>
    <w:rsid w:val="00566564"/>
    <w:rsid w:val="00566E0D"/>
    <w:rsid w:val="00566EF2"/>
    <w:rsid w:val="00566FED"/>
    <w:rsid w:val="0056758A"/>
    <w:rsid w:val="005677E0"/>
    <w:rsid w:val="00567CDD"/>
    <w:rsid w:val="00567DB3"/>
    <w:rsid w:val="00570277"/>
    <w:rsid w:val="00571494"/>
    <w:rsid w:val="005718B2"/>
    <w:rsid w:val="00572880"/>
    <w:rsid w:val="00573B51"/>
    <w:rsid w:val="005740C0"/>
    <w:rsid w:val="00575EA8"/>
    <w:rsid w:val="00576E47"/>
    <w:rsid w:val="00580C8C"/>
    <w:rsid w:val="00581790"/>
    <w:rsid w:val="00581F8A"/>
    <w:rsid w:val="00582A14"/>
    <w:rsid w:val="0058319E"/>
    <w:rsid w:val="005833C6"/>
    <w:rsid w:val="0058669A"/>
    <w:rsid w:val="00586C0B"/>
    <w:rsid w:val="00586C31"/>
    <w:rsid w:val="00587CA0"/>
    <w:rsid w:val="00587E64"/>
    <w:rsid w:val="0059196B"/>
    <w:rsid w:val="0059232E"/>
    <w:rsid w:val="00593C27"/>
    <w:rsid w:val="00595C96"/>
    <w:rsid w:val="00596E0C"/>
    <w:rsid w:val="005A1B61"/>
    <w:rsid w:val="005A47E7"/>
    <w:rsid w:val="005A5C61"/>
    <w:rsid w:val="005A5F5E"/>
    <w:rsid w:val="005A63C4"/>
    <w:rsid w:val="005B1339"/>
    <w:rsid w:val="005B1448"/>
    <w:rsid w:val="005B14E1"/>
    <w:rsid w:val="005B2A39"/>
    <w:rsid w:val="005B46D1"/>
    <w:rsid w:val="005B49E0"/>
    <w:rsid w:val="005B4DBE"/>
    <w:rsid w:val="005B51CA"/>
    <w:rsid w:val="005B68DE"/>
    <w:rsid w:val="005B6B34"/>
    <w:rsid w:val="005B7927"/>
    <w:rsid w:val="005B7B46"/>
    <w:rsid w:val="005C09C5"/>
    <w:rsid w:val="005C14EE"/>
    <w:rsid w:val="005C3190"/>
    <w:rsid w:val="005C3277"/>
    <w:rsid w:val="005C3468"/>
    <w:rsid w:val="005C3ECB"/>
    <w:rsid w:val="005C4412"/>
    <w:rsid w:val="005C5873"/>
    <w:rsid w:val="005C66A5"/>
    <w:rsid w:val="005C7117"/>
    <w:rsid w:val="005D059F"/>
    <w:rsid w:val="005D0E4D"/>
    <w:rsid w:val="005D1084"/>
    <w:rsid w:val="005D14AA"/>
    <w:rsid w:val="005D33AB"/>
    <w:rsid w:val="005D377E"/>
    <w:rsid w:val="005D3DF0"/>
    <w:rsid w:val="005D4035"/>
    <w:rsid w:val="005D5193"/>
    <w:rsid w:val="005D6058"/>
    <w:rsid w:val="005E1B5F"/>
    <w:rsid w:val="005E27D0"/>
    <w:rsid w:val="005E2C76"/>
    <w:rsid w:val="005E32EF"/>
    <w:rsid w:val="005E446A"/>
    <w:rsid w:val="005E47DE"/>
    <w:rsid w:val="005E4BE1"/>
    <w:rsid w:val="005E53E9"/>
    <w:rsid w:val="005E54D5"/>
    <w:rsid w:val="005E7B80"/>
    <w:rsid w:val="005F0A3E"/>
    <w:rsid w:val="005F2C97"/>
    <w:rsid w:val="005F3C31"/>
    <w:rsid w:val="005F3C9B"/>
    <w:rsid w:val="005F420B"/>
    <w:rsid w:val="005F4BCE"/>
    <w:rsid w:val="005F5956"/>
    <w:rsid w:val="005F5F55"/>
    <w:rsid w:val="005F746A"/>
    <w:rsid w:val="005F7E75"/>
    <w:rsid w:val="00600D58"/>
    <w:rsid w:val="006010C7"/>
    <w:rsid w:val="00602F87"/>
    <w:rsid w:val="00603698"/>
    <w:rsid w:val="006042C2"/>
    <w:rsid w:val="006042D2"/>
    <w:rsid w:val="0060431F"/>
    <w:rsid w:val="0060505A"/>
    <w:rsid w:val="0060546D"/>
    <w:rsid w:val="00605E9E"/>
    <w:rsid w:val="00606F77"/>
    <w:rsid w:val="00610E79"/>
    <w:rsid w:val="0061333C"/>
    <w:rsid w:val="00614BB6"/>
    <w:rsid w:val="00614E74"/>
    <w:rsid w:val="006170F9"/>
    <w:rsid w:val="00617829"/>
    <w:rsid w:val="00622339"/>
    <w:rsid w:val="00623960"/>
    <w:rsid w:val="00623C8F"/>
    <w:rsid w:val="00623DB9"/>
    <w:rsid w:val="00624669"/>
    <w:rsid w:val="006255FB"/>
    <w:rsid w:val="0062602A"/>
    <w:rsid w:val="00630BD3"/>
    <w:rsid w:val="00631793"/>
    <w:rsid w:val="00632475"/>
    <w:rsid w:val="006337F0"/>
    <w:rsid w:val="00633905"/>
    <w:rsid w:val="00633B04"/>
    <w:rsid w:val="0063490B"/>
    <w:rsid w:val="00635957"/>
    <w:rsid w:val="00640F90"/>
    <w:rsid w:val="0064110A"/>
    <w:rsid w:val="006419DD"/>
    <w:rsid w:val="006438A2"/>
    <w:rsid w:val="0064417F"/>
    <w:rsid w:val="00644395"/>
    <w:rsid w:val="00644E89"/>
    <w:rsid w:val="00644E8C"/>
    <w:rsid w:val="0064553D"/>
    <w:rsid w:val="00645F58"/>
    <w:rsid w:val="00647BCF"/>
    <w:rsid w:val="00650F0C"/>
    <w:rsid w:val="00655692"/>
    <w:rsid w:val="00660162"/>
    <w:rsid w:val="00660D5F"/>
    <w:rsid w:val="00662D9F"/>
    <w:rsid w:val="006643BF"/>
    <w:rsid w:val="00665325"/>
    <w:rsid w:val="00666629"/>
    <w:rsid w:val="00666659"/>
    <w:rsid w:val="006668FB"/>
    <w:rsid w:val="006676EB"/>
    <w:rsid w:val="0066795B"/>
    <w:rsid w:val="00671C15"/>
    <w:rsid w:val="0067348B"/>
    <w:rsid w:val="006742B8"/>
    <w:rsid w:val="00674F05"/>
    <w:rsid w:val="00675678"/>
    <w:rsid w:val="00675726"/>
    <w:rsid w:val="0067667E"/>
    <w:rsid w:val="0067722E"/>
    <w:rsid w:val="00677768"/>
    <w:rsid w:val="00680BB0"/>
    <w:rsid w:val="0068161A"/>
    <w:rsid w:val="00681B08"/>
    <w:rsid w:val="00682210"/>
    <w:rsid w:val="0068468E"/>
    <w:rsid w:val="0068493A"/>
    <w:rsid w:val="00690E2E"/>
    <w:rsid w:val="006913E5"/>
    <w:rsid w:val="006914A4"/>
    <w:rsid w:val="00692614"/>
    <w:rsid w:val="00692695"/>
    <w:rsid w:val="006935DD"/>
    <w:rsid w:val="00693B1C"/>
    <w:rsid w:val="00694B71"/>
    <w:rsid w:val="00694D51"/>
    <w:rsid w:val="0069587F"/>
    <w:rsid w:val="00696C1C"/>
    <w:rsid w:val="0069704D"/>
    <w:rsid w:val="006A021E"/>
    <w:rsid w:val="006A1E1E"/>
    <w:rsid w:val="006A3EEB"/>
    <w:rsid w:val="006A46FC"/>
    <w:rsid w:val="006A5B96"/>
    <w:rsid w:val="006A6104"/>
    <w:rsid w:val="006A6A67"/>
    <w:rsid w:val="006A7B6D"/>
    <w:rsid w:val="006A7CF6"/>
    <w:rsid w:val="006B17C4"/>
    <w:rsid w:val="006B2CE7"/>
    <w:rsid w:val="006B6172"/>
    <w:rsid w:val="006B76DD"/>
    <w:rsid w:val="006B7C5A"/>
    <w:rsid w:val="006C1983"/>
    <w:rsid w:val="006C1D45"/>
    <w:rsid w:val="006C36A3"/>
    <w:rsid w:val="006C4789"/>
    <w:rsid w:val="006C4D55"/>
    <w:rsid w:val="006C5B05"/>
    <w:rsid w:val="006C5D20"/>
    <w:rsid w:val="006C6108"/>
    <w:rsid w:val="006C662A"/>
    <w:rsid w:val="006C6B50"/>
    <w:rsid w:val="006C7FE7"/>
    <w:rsid w:val="006D0478"/>
    <w:rsid w:val="006D0CC3"/>
    <w:rsid w:val="006D1F69"/>
    <w:rsid w:val="006D4E6B"/>
    <w:rsid w:val="006D5449"/>
    <w:rsid w:val="006D6214"/>
    <w:rsid w:val="006D6908"/>
    <w:rsid w:val="006D6F92"/>
    <w:rsid w:val="006E0CE9"/>
    <w:rsid w:val="006E1496"/>
    <w:rsid w:val="006E2D56"/>
    <w:rsid w:val="006E4434"/>
    <w:rsid w:val="006E466E"/>
    <w:rsid w:val="006E4B78"/>
    <w:rsid w:val="006E4EFA"/>
    <w:rsid w:val="006E5051"/>
    <w:rsid w:val="006E5850"/>
    <w:rsid w:val="006E6279"/>
    <w:rsid w:val="006E72E4"/>
    <w:rsid w:val="006E7D57"/>
    <w:rsid w:val="006F0089"/>
    <w:rsid w:val="006F28C5"/>
    <w:rsid w:val="006F36BE"/>
    <w:rsid w:val="006F3EBF"/>
    <w:rsid w:val="006F467F"/>
    <w:rsid w:val="006F6932"/>
    <w:rsid w:val="006F78A7"/>
    <w:rsid w:val="0070079F"/>
    <w:rsid w:val="007047F4"/>
    <w:rsid w:val="007052F0"/>
    <w:rsid w:val="00705D2E"/>
    <w:rsid w:val="007068C1"/>
    <w:rsid w:val="00706AA7"/>
    <w:rsid w:val="00706C04"/>
    <w:rsid w:val="00710898"/>
    <w:rsid w:val="007111B8"/>
    <w:rsid w:val="00711553"/>
    <w:rsid w:val="007118BF"/>
    <w:rsid w:val="007131E9"/>
    <w:rsid w:val="00713465"/>
    <w:rsid w:val="0071462D"/>
    <w:rsid w:val="00714644"/>
    <w:rsid w:val="007172D5"/>
    <w:rsid w:val="0072558C"/>
    <w:rsid w:val="007274EF"/>
    <w:rsid w:val="00727656"/>
    <w:rsid w:val="00727970"/>
    <w:rsid w:val="00727FE4"/>
    <w:rsid w:val="007302B7"/>
    <w:rsid w:val="007330F7"/>
    <w:rsid w:val="00734C6F"/>
    <w:rsid w:val="007353A5"/>
    <w:rsid w:val="00735A59"/>
    <w:rsid w:val="0073653B"/>
    <w:rsid w:val="007403B5"/>
    <w:rsid w:val="00740A0B"/>
    <w:rsid w:val="007410A2"/>
    <w:rsid w:val="00741241"/>
    <w:rsid w:val="007413A1"/>
    <w:rsid w:val="00741C70"/>
    <w:rsid w:val="00742F4A"/>
    <w:rsid w:val="00742FA9"/>
    <w:rsid w:val="00743B29"/>
    <w:rsid w:val="00747DA2"/>
    <w:rsid w:val="00750C38"/>
    <w:rsid w:val="00752840"/>
    <w:rsid w:val="00753C1D"/>
    <w:rsid w:val="0075497E"/>
    <w:rsid w:val="0075663B"/>
    <w:rsid w:val="00760A07"/>
    <w:rsid w:val="00762A89"/>
    <w:rsid w:val="00762E18"/>
    <w:rsid w:val="00762F60"/>
    <w:rsid w:val="0076354A"/>
    <w:rsid w:val="007664C9"/>
    <w:rsid w:val="00766660"/>
    <w:rsid w:val="00766E1A"/>
    <w:rsid w:val="00770C09"/>
    <w:rsid w:val="00770C2E"/>
    <w:rsid w:val="007714DC"/>
    <w:rsid w:val="00771E46"/>
    <w:rsid w:val="00772CC4"/>
    <w:rsid w:val="0077456F"/>
    <w:rsid w:val="00775309"/>
    <w:rsid w:val="007756FE"/>
    <w:rsid w:val="00776764"/>
    <w:rsid w:val="007773AD"/>
    <w:rsid w:val="00780066"/>
    <w:rsid w:val="00780BBE"/>
    <w:rsid w:val="00781195"/>
    <w:rsid w:val="00782185"/>
    <w:rsid w:val="0078278F"/>
    <w:rsid w:val="007832CB"/>
    <w:rsid w:val="007834FF"/>
    <w:rsid w:val="007835D7"/>
    <w:rsid w:val="00785EC7"/>
    <w:rsid w:val="00786826"/>
    <w:rsid w:val="0078696C"/>
    <w:rsid w:val="007877BA"/>
    <w:rsid w:val="00787DF2"/>
    <w:rsid w:val="00790FE3"/>
    <w:rsid w:val="007914A4"/>
    <w:rsid w:val="00791A45"/>
    <w:rsid w:val="00791B1D"/>
    <w:rsid w:val="0079207F"/>
    <w:rsid w:val="00792625"/>
    <w:rsid w:val="00793534"/>
    <w:rsid w:val="0079470F"/>
    <w:rsid w:val="00794D6D"/>
    <w:rsid w:val="007952AA"/>
    <w:rsid w:val="0079585D"/>
    <w:rsid w:val="00796E20"/>
    <w:rsid w:val="007A0265"/>
    <w:rsid w:val="007A0E20"/>
    <w:rsid w:val="007A1966"/>
    <w:rsid w:val="007A1B5C"/>
    <w:rsid w:val="007A2299"/>
    <w:rsid w:val="007A297F"/>
    <w:rsid w:val="007A3F95"/>
    <w:rsid w:val="007A5A43"/>
    <w:rsid w:val="007A5C63"/>
    <w:rsid w:val="007A657A"/>
    <w:rsid w:val="007A6B65"/>
    <w:rsid w:val="007B04EB"/>
    <w:rsid w:val="007B164B"/>
    <w:rsid w:val="007B20BB"/>
    <w:rsid w:val="007B2288"/>
    <w:rsid w:val="007B2B4C"/>
    <w:rsid w:val="007B2BB7"/>
    <w:rsid w:val="007B2D35"/>
    <w:rsid w:val="007B44EB"/>
    <w:rsid w:val="007B4502"/>
    <w:rsid w:val="007B5E1B"/>
    <w:rsid w:val="007B6EC3"/>
    <w:rsid w:val="007C01AA"/>
    <w:rsid w:val="007C06BC"/>
    <w:rsid w:val="007C0F05"/>
    <w:rsid w:val="007C16D2"/>
    <w:rsid w:val="007C2FF5"/>
    <w:rsid w:val="007C3A70"/>
    <w:rsid w:val="007C404D"/>
    <w:rsid w:val="007C614B"/>
    <w:rsid w:val="007D0198"/>
    <w:rsid w:val="007D059E"/>
    <w:rsid w:val="007D0BD6"/>
    <w:rsid w:val="007D0CCE"/>
    <w:rsid w:val="007D5750"/>
    <w:rsid w:val="007D6ADF"/>
    <w:rsid w:val="007D716D"/>
    <w:rsid w:val="007D7A3B"/>
    <w:rsid w:val="007E0083"/>
    <w:rsid w:val="007E0C81"/>
    <w:rsid w:val="007E4939"/>
    <w:rsid w:val="007E4C7F"/>
    <w:rsid w:val="007E5631"/>
    <w:rsid w:val="007E614B"/>
    <w:rsid w:val="007F047B"/>
    <w:rsid w:val="007F07AC"/>
    <w:rsid w:val="007F094C"/>
    <w:rsid w:val="007F1930"/>
    <w:rsid w:val="007F1C84"/>
    <w:rsid w:val="007F3D65"/>
    <w:rsid w:val="007F458D"/>
    <w:rsid w:val="007F5057"/>
    <w:rsid w:val="007F59D0"/>
    <w:rsid w:val="007F5DF3"/>
    <w:rsid w:val="007F63DD"/>
    <w:rsid w:val="00800356"/>
    <w:rsid w:val="008008FE"/>
    <w:rsid w:val="00802B78"/>
    <w:rsid w:val="00802F0F"/>
    <w:rsid w:val="00803B8F"/>
    <w:rsid w:val="00803ED8"/>
    <w:rsid w:val="00803FEE"/>
    <w:rsid w:val="00804F0F"/>
    <w:rsid w:val="008052A3"/>
    <w:rsid w:val="008062E5"/>
    <w:rsid w:val="00806452"/>
    <w:rsid w:val="00810631"/>
    <w:rsid w:val="008108A2"/>
    <w:rsid w:val="00810C39"/>
    <w:rsid w:val="00810D60"/>
    <w:rsid w:val="008115C5"/>
    <w:rsid w:val="0081364C"/>
    <w:rsid w:val="0081386D"/>
    <w:rsid w:val="008146CD"/>
    <w:rsid w:val="00814B1C"/>
    <w:rsid w:val="00817243"/>
    <w:rsid w:val="008179CE"/>
    <w:rsid w:val="00820533"/>
    <w:rsid w:val="00820A60"/>
    <w:rsid w:val="00822588"/>
    <w:rsid w:val="00822FCA"/>
    <w:rsid w:val="00823B0F"/>
    <w:rsid w:val="00824191"/>
    <w:rsid w:val="00824A1C"/>
    <w:rsid w:val="00824AC8"/>
    <w:rsid w:val="00826274"/>
    <w:rsid w:val="00826E56"/>
    <w:rsid w:val="0082756A"/>
    <w:rsid w:val="00827D18"/>
    <w:rsid w:val="00830B56"/>
    <w:rsid w:val="00832FD9"/>
    <w:rsid w:val="00833DBE"/>
    <w:rsid w:val="00835A49"/>
    <w:rsid w:val="00836309"/>
    <w:rsid w:val="00836925"/>
    <w:rsid w:val="00840BC5"/>
    <w:rsid w:val="00841C86"/>
    <w:rsid w:val="00841F35"/>
    <w:rsid w:val="00842161"/>
    <w:rsid w:val="008441B6"/>
    <w:rsid w:val="00847C4D"/>
    <w:rsid w:val="00851720"/>
    <w:rsid w:val="00851C4C"/>
    <w:rsid w:val="00853187"/>
    <w:rsid w:val="00853494"/>
    <w:rsid w:val="00853DEB"/>
    <w:rsid w:val="00853FF3"/>
    <w:rsid w:val="0086024C"/>
    <w:rsid w:val="008605BB"/>
    <w:rsid w:val="0086136D"/>
    <w:rsid w:val="008613D8"/>
    <w:rsid w:val="008615ED"/>
    <w:rsid w:val="0086179F"/>
    <w:rsid w:val="008622C4"/>
    <w:rsid w:val="008632CF"/>
    <w:rsid w:val="00865043"/>
    <w:rsid w:val="00866ABD"/>
    <w:rsid w:val="00867B58"/>
    <w:rsid w:val="00870F55"/>
    <w:rsid w:val="00871098"/>
    <w:rsid w:val="00871538"/>
    <w:rsid w:val="0087280E"/>
    <w:rsid w:val="00874E0F"/>
    <w:rsid w:val="00874F74"/>
    <w:rsid w:val="0087561B"/>
    <w:rsid w:val="008777C5"/>
    <w:rsid w:val="00880A9D"/>
    <w:rsid w:val="0088151D"/>
    <w:rsid w:val="00881E35"/>
    <w:rsid w:val="008873A6"/>
    <w:rsid w:val="0089008D"/>
    <w:rsid w:val="00896041"/>
    <w:rsid w:val="008974E4"/>
    <w:rsid w:val="008A10D6"/>
    <w:rsid w:val="008A2209"/>
    <w:rsid w:val="008A2D72"/>
    <w:rsid w:val="008A370F"/>
    <w:rsid w:val="008A578E"/>
    <w:rsid w:val="008A7D3D"/>
    <w:rsid w:val="008B0E89"/>
    <w:rsid w:val="008B1781"/>
    <w:rsid w:val="008B23CB"/>
    <w:rsid w:val="008B2611"/>
    <w:rsid w:val="008B4468"/>
    <w:rsid w:val="008B4875"/>
    <w:rsid w:val="008B5DAC"/>
    <w:rsid w:val="008B798C"/>
    <w:rsid w:val="008C1494"/>
    <w:rsid w:val="008C14FC"/>
    <w:rsid w:val="008C28CE"/>
    <w:rsid w:val="008C2955"/>
    <w:rsid w:val="008C2A94"/>
    <w:rsid w:val="008C498F"/>
    <w:rsid w:val="008C5E6B"/>
    <w:rsid w:val="008D183D"/>
    <w:rsid w:val="008D49C5"/>
    <w:rsid w:val="008D576F"/>
    <w:rsid w:val="008D5F6B"/>
    <w:rsid w:val="008D66CF"/>
    <w:rsid w:val="008D68E0"/>
    <w:rsid w:val="008D6B53"/>
    <w:rsid w:val="008D79E1"/>
    <w:rsid w:val="008E2B0B"/>
    <w:rsid w:val="008E2C96"/>
    <w:rsid w:val="008E2F47"/>
    <w:rsid w:val="008E6119"/>
    <w:rsid w:val="008E68B6"/>
    <w:rsid w:val="008E70C3"/>
    <w:rsid w:val="008E70F6"/>
    <w:rsid w:val="008F104A"/>
    <w:rsid w:val="008F1241"/>
    <w:rsid w:val="008F451F"/>
    <w:rsid w:val="008F67B0"/>
    <w:rsid w:val="008F77F5"/>
    <w:rsid w:val="00901D4E"/>
    <w:rsid w:val="009030E4"/>
    <w:rsid w:val="00903189"/>
    <w:rsid w:val="009037A0"/>
    <w:rsid w:val="00903977"/>
    <w:rsid w:val="009042BE"/>
    <w:rsid w:val="009059A8"/>
    <w:rsid w:val="0090617F"/>
    <w:rsid w:val="00913853"/>
    <w:rsid w:val="009148C4"/>
    <w:rsid w:val="00915735"/>
    <w:rsid w:val="00915B26"/>
    <w:rsid w:val="009179DD"/>
    <w:rsid w:val="0092023C"/>
    <w:rsid w:val="00921FBA"/>
    <w:rsid w:val="00923368"/>
    <w:rsid w:val="00923BD9"/>
    <w:rsid w:val="009241E7"/>
    <w:rsid w:val="00925425"/>
    <w:rsid w:val="009270D5"/>
    <w:rsid w:val="009300DC"/>
    <w:rsid w:val="00930B66"/>
    <w:rsid w:val="00931911"/>
    <w:rsid w:val="009319BF"/>
    <w:rsid w:val="0093349A"/>
    <w:rsid w:val="00933901"/>
    <w:rsid w:val="00933FB3"/>
    <w:rsid w:val="00935552"/>
    <w:rsid w:val="00936404"/>
    <w:rsid w:val="0094122C"/>
    <w:rsid w:val="00943431"/>
    <w:rsid w:val="0094725E"/>
    <w:rsid w:val="0094736F"/>
    <w:rsid w:val="009516F1"/>
    <w:rsid w:val="0095275C"/>
    <w:rsid w:val="00953011"/>
    <w:rsid w:val="00954B2E"/>
    <w:rsid w:val="00954BD2"/>
    <w:rsid w:val="00954EA2"/>
    <w:rsid w:val="00955AB4"/>
    <w:rsid w:val="009615AF"/>
    <w:rsid w:val="0096219A"/>
    <w:rsid w:val="00962453"/>
    <w:rsid w:val="009624F0"/>
    <w:rsid w:val="00962EC2"/>
    <w:rsid w:val="00963D61"/>
    <w:rsid w:val="00964B8B"/>
    <w:rsid w:val="00965AF3"/>
    <w:rsid w:val="00967224"/>
    <w:rsid w:val="0096758F"/>
    <w:rsid w:val="00967B13"/>
    <w:rsid w:val="00971B5F"/>
    <w:rsid w:val="00972965"/>
    <w:rsid w:val="00972A51"/>
    <w:rsid w:val="00972F3B"/>
    <w:rsid w:val="009744A4"/>
    <w:rsid w:val="009766BA"/>
    <w:rsid w:val="00976A6D"/>
    <w:rsid w:val="009777B6"/>
    <w:rsid w:val="0098201C"/>
    <w:rsid w:val="00983601"/>
    <w:rsid w:val="009836BD"/>
    <w:rsid w:val="00984FD1"/>
    <w:rsid w:val="00985737"/>
    <w:rsid w:val="0098580E"/>
    <w:rsid w:val="00985D6F"/>
    <w:rsid w:val="00986147"/>
    <w:rsid w:val="009861B2"/>
    <w:rsid w:val="00990CC9"/>
    <w:rsid w:val="00990F7A"/>
    <w:rsid w:val="0099189E"/>
    <w:rsid w:val="00991D47"/>
    <w:rsid w:val="009920BF"/>
    <w:rsid w:val="009923F2"/>
    <w:rsid w:val="00992A3E"/>
    <w:rsid w:val="0099421D"/>
    <w:rsid w:val="009978A9"/>
    <w:rsid w:val="00997DBA"/>
    <w:rsid w:val="009A0AD0"/>
    <w:rsid w:val="009A0C6B"/>
    <w:rsid w:val="009A0E8E"/>
    <w:rsid w:val="009A0F4D"/>
    <w:rsid w:val="009A1046"/>
    <w:rsid w:val="009A24B4"/>
    <w:rsid w:val="009A397F"/>
    <w:rsid w:val="009A50E3"/>
    <w:rsid w:val="009A53BC"/>
    <w:rsid w:val="009B6D9C"/>
    <w:rsid w:val="009B7849"/>
    <w:rsid w:val="009B79D1"/>
    <w:rsid w:val="009B7F64"/>
    <w:rsid w:val="009C030A"/>
    <w:rsid w:val="009C11DD"/>
    <w:rsid w:val="009C1517"/>
    <w:rsid w:val="009C1967"/>
    <w:rsid w:val="009C3250"/>
    <w:rsid w:val="009C43FF"/>
    <w:rsid w:val="009C590C"/>
    <w:rsid w:val="009C5E01"/>
    <w:rsid w:val="009C60E3"/>
    <w:rsid w:val="009C61E1"/>
    <w:rsid w:val="009C642F"/>
    <w:rsid w:val="009C71C9"/>
    <w:rsid w:val="009C7F08"/>
    <w:rsid w:val="009D0030"/>
    <w:rsid w:val="009D02CB"/>
    <w:rsid w:val="009D0666"/>
    <w:rsid w:val="009D0DB0"/>
    <w:rsid w:val="009D2972"/>
    <w:rsid w:val="009D3244"/>
    <w:rsid w:val="009D47AC"/>
    <w:rsid w:val="009E14A3"/>
    <w:rsid w:val="009E1946"/>
    <w:rsid w:val="009E1C98"/>
    <w:rsid w:val="009E1F29"/>
    <w:rsid w:val="009E2535"/>
    <w:rsid w:val="009E26ED"/>
    <w:rsid w:val="009E2AE0"/>
    <w:rsid w:val="009E3ACF"/>
    <w:rsid w:val="009E67C0"/>
    <w:rsid w:val="009E6B99"/>
    <w:rsid w:val="009F2070"/>
    <w:rsid w:val="009F2197"/>
    <w:rsid w:val="009F2DFF"/>
    <w:rsid w:val="009F3C45"/>
    <w:rsid w:val="009F3DA3"/>
    <w:rsid w:val="009F5CA2"/>
    <w:rsid w:val="009F6561"/>
    <w:rsid w:val="009F6E6E"/>
    <w:rsid w:val="00A0041E"/>
    <w:rsid w:val="00A01BCC"/>
    <w:rsid w:val="00A02405"/>
    <w:rsid w:val="00A02974"/>
    <w:rsid w:val="00A04183"/>
    <w:rsid w:val="00A0629B"/>
    <w:rsid w:val="00A063C6"/>
    <w:rsid w:val="00A1114B"/>
    <w:rsid w:val="00A11658"/>
    <w:rsid w:val="00A11D74"/>
    <w:rsid w:val="00A1217D"/>
    <w:rsid w:val="00A12738"/>
    <w:rsid w:val="00A13DBA"/>
    <w:rsid w:val="00A15140"/>
    <w:rsid w:val="00A157FD"/>
    <w:rsid w:val="00A162E0"/>
    <w:rsid w:val="00A1691C"/>
    <w:rsid w:val="00A17889"/>
    <w:rsid w:val="00A225E8"/>
    <w:rsid w:val="00A22968"/>
    <w:rsid w:val="00A2377D"/>
    <w:rsid w:val="00A24293"/>
    <w:rsid w:val="00A26E1D"/>
    <w:rsid w:val="00A274D0"/>
    <w:rsid w:val="00A27B7F"/>
    <w:rsid w:val="00A27CEE"/>
    <w:rsid w:val="00A30A43"/>
    <w:rsid w:val="00A30ACC"/>
    <w:rsid w:val="00A32398"/>
    <w:rsid w:val="00A34B57"/>
    <w:rsid w:val="00A36B29"/>
    <w:rsid w:val="00A42DD4"/>
    <w:rsid w:val="00A435D3"/>
    <w:rsid w:val="00A43CFB"/>
    <w:rsid w:val="00A46E7D"/>
    <w:rsid w:val="00A47F6E"/>
    <w:rsid w:val="00A5180C"/>
    <w:rsid w:val="00A52B62"/>
    <w:rsid w:val="00A5447B"/>
    <w:rsid w:val="00A54538"/>
    <w:rsid w:val="00A54F4A"/>
    <w:rsid w:val="00A55044"/>
    <w:rsid w:val="00A57848"/>
    <w:rsid w:val="00A60503"/>
    <w:rsid w:val="00A62807"/>
    <w:rsid w:val="00A62937"/>
    <w:rsid w:val="00A6329E"/>
    <w:rsid w:val="00A63740"/>
    <w:rsid w:val="00A64E93"/>
    <w:rsid w:val="00A65BAC"/>
    <w:rsid w:val="00A65F9E"/>
    <w:rsid w:val="00A67979"/>
    <w:rsid w:val="00A726EF"/>
    <w:rsid w:val="00A73802"/>
    <w:rsid w:val="00A739CB"/>
    <w:rsid w:val="00A75218"/>
    <w:rsid w:val="00A806D5"/>
    <w:rsid w:val="00A81372"/>
    <w:rsid w:val="00A81E7E"/>
    <w:rsid w:val="00A8305C"/>
    <w:rsid w:val="00A83798"/>
    <w:rsid w:val="00A8403D"/>
    <w:rsid w:val="00A85A2E"/>
    <w:rsid w:val="00A85E89"/>
    <w:rsid w:val="00A8663C"/>
    <w:rsid w:val="00A86947"/>
    <w:rsid w:val="00A86B75"/>
    <w:rsid w:val="00A86F8E"/>
    <w:rsid w:val="00A87F6D"/>
    <w:rsid w:val="00A90419"/>
    <w:rsid w:val="00A9462A"/>
    <w:rsid w:val="00A97374"/>
    <w:rsid w:val="00AA0CBD"/>
    <w:rsid w:val="00AA1D11"/>
    <w:rsid w:val="00AA2996"/>
    <w:rsid w:val="00AA2D1E"/>
    <w:rsid w:val="00AA33A2"/>
    <w:rsid w:val="00AA3E91"/>
    <w:rsid w:val="00AA3FB3"/>
    <w:rsid w:val="00AA545A"/>
    <w:rsid w:val="00AA6803"/>
    <w:rsid w:val="00AA6831"/>
    <w:rsid w:val="00AB063D"/>
    <w:rsid w:val="00AB1CC4"/>
    <w:rsid w:val="00AB22B1"/>
    <w:rsid w:val="00AB3697"/>
    <w:rsid w:val="00AB3F42"/>
    <w:rsid w:val="00AB5BDE"/>
    <w:rsid w:val="00AB6A50"/>
    <w:rsid w:val="00AB72FC"/>
    <w:rsid w:val="00AB7894"/>
    <w:rsid w:val="00AB7A99"/>
    <w:rsid w:val="00AB7CD2"/>
    <w:rsid w:val="00AC2366"/>
    <w:rsid w:val="00AC305E"/>
    <w:rsid w:val="00AC3FA5"/>
    <w:rsid w:val="00AC4055"/>
    <w:rsid w:val="00AC4786"/>
    <w:rsid w:val="00AC4E4E"/>
    <w:rsid w:val="00AC4F41"/>
    <w:rsid w:val="00AC5DCC"/>
    <w:rsid w:val="00AC63CE"/>
    <w:rsid w:val="00AC73D0"/>
    <w:rsid w:val="00AC7E51"/>
    <w:rsid w:val="00AD0751"/>
    <w:rsid w:val="00AD14AE"/>
    <w:rsid w:val="00AD22F6"/>
    <w:rsid w:val="00AD26ED"/>
    <w:rsid w:val="00AD32DA"/>
    <w:rsid w:val="00AD3E6C"/>
    <w:rsid w:val="00AD670D"/>
    <w:rsid w:val="00AD6F1F"/>
    <w:rsid w:val="00AD7139"/>
    <w:rsid w:val="00AE252F"/>
    <w:rsid w:val="00AE2A50"/>
    <w:rsid w:val="00AE2B17"/>
    <w:rsid w:val="00AE304A"/>
    <w:rsid w:val="00AE3389"/>
    <w:rsid w:val="00AE452E"/>
    <w:rsid w:val="00AE5675"/>
    <w:rsid w:val="00AF1E24"/>
    <w:rsid w:val="00AF1EC6"/>
    <w:rsid w:val="00AF23F3"/>
    <w:rsid w:val="00AF249C"/>
    <w:rsid w:val="00AF25A5"/>
    <w:rsid w:val="00AF3B10"/>
    <w:rsid w:val="00AF660C"/>
    <w:rsid w:val="00AF699D"/>
    <w:rsid w:val="00AF734B"/>
    <w:rsid w:val="00B00487"/>
    <w:rsid w:val="00B0048B"/>
    <w:rsid w:val="00B0110F"/>
    <w:rsid w:val="00B024F4"/>
    <w:rsid w:val="00B02807"/>
    <w:rsid w:val="00B031BE"/>
    <w:rsid w:val="00B03847"/>
    <w:rsid w:val="00B0480E"/>
    <w:rsid w:val="00B04917"/>
    <w:rsid w:val="00B05533"/>
    <w:rsid w:val="00B05BDA"/>
    <w:rsid w:val="00B0730A"/>
    <w:rsid w:val="00B10A08"/>
    <w:rsid w:val="00B12AD9"/>
    <w:rsid w:val="00B12AE1"/>
    <w:rsid w:val="00B15BA6"/>
    <w:rsid w:val="00B15BB4"/>
    <w:rsid w:val="00B15BE8"/>
    <w:rsid w:val="00B17920"/>
    <w:rsid w:val="00B20B82"/>
    <w:rsid w:val="00B22106"/>
    <w:rsid w:val="00B225FD"/>
    <w:rsid w:val="00B22FED"/>
    <w:rsid w:val="00B23FE1"/>
    <w:rsid w:val="00B25334"/>
    <w:rsid w:val="00B300AA"/>
    <w:rsid w:val="00B318E6"/>
    <w:rsid w:val="00B3268A"/>
    <w:rsid w:val="00B34FB5"/>
    <w:rsid w:val="00B3595B"/>
    <w:rsid w:val="00B36FC4"/>
    <w:rsid w:val="00B37AA1"/>
    <w:rsid w:val="00B40B8F"/>
    <w:rsid w:val="00B40D4D"/>
    <w:rsid w:val="00B410E9"/>
    <w:rsid w:val="00B41556"/>
    <w:rsid w:val="00B41B78"/>
    <w:rsid w:val="00B42106"/>
    <w:rsid w:val="00B421EA"/>
    <w:rsid w:val="00B433E3"/>
    <w:rsid w:val="00B438C4"/>
    <w:rsid w:val="00B43BF2"/>
    <w:rsid w:val="00B43D7B"/>
    <w:rsid w:val="00B4426C"/>
    <w:rsid w:val="00B44D0E"/>
    <w:rsid w:val="00B4756D"/>
    <w:rsid w:val="00B5186A"/>
    <w:rsid w:val="00B51AF6"/>
    <w:rsid w:val="00B54132"/>
    <w:rsid w:val="00B5457F"/>
    <w:rsid w:val="00B54918"/>
    <w:rsid w:val="00B551CC"/>
    <w:rsid w:val="00B55316"/>
    <w:rsid w:val="00B5591E"/>
    <w:rsid w:val="00B55C8F"/>
    <w:rsid w:val="00B55FC0"/>
    <w:rsid w:val="00B617C5"/>
    <w:rsid w:val="00B61A10"/>
    <w:rsid w:val="00B62DFD"/>
    <w:rsid w:val="00B63057"/>
    <w:rsid w:val="00B645DB"/>
    <w:rsid w:val="00B675E0"/>
    <w:rsid w:val="00B70F8B"/>
    <w:rsid w:val="00B7209D"/>
    <w:rsid w:val="00B725C1"/>
    <w:rsid w:val="00B73E87"/>
    <w:rsid w:val="00B7400F"/>
    <w:rsid w:val="00B7419D"/>
    <w:rsid w:val="00B749E4"/>
    <w:rsid w:val="00B7530B"/>
    <w:rsid w:val="00B77678"/>
    <w:rsid w:val="00B77E06"/>
    <w:rsid w:val="00B807E7"/>
    <w:rsid w:val="00B81097"/>
    <w:rsid w:val="00B810A2"/>
    <w:rsid w:val="00B814C4"/>
    <w:rsid w:val="00B81BB8"/>
    <w:rsid w:val="00B827FF"/>
    <w:rsid w:val="00B87154"/>
    <w:rsid w:val="00B875F2"/>
    <w:rsid w:val="00B90B28"/>
    <w:rsid w:val="00B919DA"/>
    <w:rsid w:val="00B93590"/>
    <w:rsid w:val="00B9414B"/>
    <w:rsid w:val="00B95ECE"/>
    <w:rsid w:val="00B9624F"/>
    <w:rsid w:val="00B974C7"/>
    <w:rsid w:val="00B97759"/>
    <w:rsid w:val="00B97AC8"/>
    <w:rsid w:val="00BA3278"/>
    <w:rsid w:val="00BA3EFE"/>
    <w:rsid w:val="00BA4CC3"/>
    <w:rsid w:val="00BB0233"/>
    <w:rsid w:val="00BB06AB"/>
    <w:rsid w:val="00BB0976"/>
    <w:rsid w:val="00BB0DAA"/>
    <w:rsid w:val="00BB23DD"/>
    <w:rsid w:val="00BB2FAD"/>
    <w:rsid w:val="00BB4831"/>
    <w:rsid w:val="00BB5143"/>
    <w:rsid w:val="00BB570D"/>
    <w:rsid w:val="00BC1BEC"/>
    <w:rsid w:val="00BC1EAE"/>
    <w:rsid w:val="00BC2443"/>
    <w:rsid w:val="00BC3408"/>
    <w:rsid w:val="00BC6A18"/>
    <w:rsid w:val="00BD0712"/>
    <w:rsid w:val="00BD29E9"/>
    <w:rsid w:val="00BD2E03"/>
    <w:rsid w:val="00BD3278"/>
    <w:rsid w:val="00BD3A80"/>
    <w:rsid w:val="00BD40E6"/>
    <w:rsid w:val="00BD5355"/>
    <w:rsid w:val="00BE2735"/>
    <w:rsid w:val="00BE3020"/>
    <w:rsid w:val="00BE40B0"/>
    <w:rsid w:val="00BE4D20"/>
    <w:rsid w:val="00BE4EB4"/>
    <w:rsid w:val="00BE5378"/>
    <w:rsid w:val="00BE6622"/>
    <w:rsid w:val="00BE72B3"/>
    <w:rsid w:val="00BF14D1"/>
    <w:rsid w:val="00BF1642"/>
    <w:rsid w:val="00BF1871"/>
    <w:rsid w:val="00BF18BA"/>
    <w:rsid w:val="00BF2494"/>
    <w:rsid w:val="00BF24CB"/>
    <w:rsid w:val="00BF3B71"/>
    <w:rsid w:val="00BF4050"/>
    <w:rsid w:val="00BF6783"/>
    <w:rsid w:val="00BF68A0"/>
    <w:rsid w:val="00BF68AB"/>
    <w:rsid w:val="00BF7C1F"/>
    <w:rsid w:val="00BF7CFE"/>
    <w:rsid w:val="00C000D7"/>
    <w:rsid w:val="00C00154"/>
    <w:rsid w:val="00C0207B"/>
    <w:rsid w:val="00C04E1E"/>
    <w:rsid w:val="00C055EF"/>
    <w:rsid w:val="00C06659"/>
    <w:rsid w:val="00C07AD8"/>
    <w:rsid w:val="00C106E6"/>
    <w:rsid w:val="00C14975"/>
    <w:rsid w:val="00C1568C"/>
    <w:rsid w:val="00C1795D"/>
    <w:rsid w:val="00C17A93"/>
    <w:rsid w:val="00C204AA"/>
    <w:rsid w:val="00C220BA"/>
    <w:rsid w:val="00C226EB"/>
    <w:rsid w:val="00C25051"/>
    <w:rsid w:val="00C25708"/>
    <w:rsid w:val="00C3242C"/>
    <w:rsid w:val="00C361A5"/>
    <w:rsid w:val="00C36730"/>
    <w:rsid w:val="00C36AA9"/>
    <w:rsid w:val="00C36ABA"/>
    <w:rsid w:val="00C40040"/>
    <w:rsid w:val="00C42485"/>
    <w:rsid w:val="00C4288C"/>
    <w:rsid w:val="00C436D0"/>
    <w:rsid w:val="00C44315"/>
    <w:rsid w:val="00C44A9B"/>
    <w:rsid w:val="00C452E3"/>
    <w:rsid w:val="00C454AC"/>
    <w:rsid w:val="00C46395"/>
    <w:rsid w:val="00C46AB7"/>
    <w:rsid w:val="00C47658"/>
    <w:rsid w:val="00C47A7C"/>
    <w:rsid w:val="00C51FED"/>
    <w:rsid w:val="00C52655"/>
    <w:rsid w:val="00C533CC"/>
    <w:rsid w:val="00C540CD"/>
    <w:rsid w:val="00C54461"/>
    <w:rsid w:val="00C55424"/>
    <w:rsid w:val="00C55563"/>
    <w:rsid w:val="00C55B9B"/>
    <w:rsid w:val="00C57785"/>
    <w:rsid w:val="00C57C10"/>
    <w:rsid w:val="00C60758"/>
    <w:rsid w:val="00C60BDD"/>
    <w:rsid w:val="00C625F8"/>
    <w:rsid w:val="00C636F3"/>
    <w:rsid w:val="00C65C99"/>
    <w:rsid w:val="00C65FBA"/>
    <w:rsid w:val="00C66992"/>
    <w:rsid w:val="00C66D6B"/>
    <w:rsid w:val="00C70B53"/>
    <w:rsid w:val="00C70DCE"/>
    <w:rsid w:val="00C721B4"/>
    <w:rsid w:val="00C73054"/>
    <w:rsid w:val="00C73D07"/>
    <w:rsid w:val="00C73D87"/>
    <w:rsid w:val="00C741D7"/>
    <w:rsid w:val="00C769BD"/>
    <w:rsid w:val="00C77049"/>
    <w:rsid w:val="00C77976"/>
    <w:rsid w:val="00C80008"/>
    <w:rsid w:val="00C817D1"/>
    <w:rsid w:val="00C81C06"/>
    <w:rsid w:val="00C82207"/>
    <w:rsid w:val="00C82CD4"/>
    <w:rsid w:val="00C83601"/>
    <w:rsid w:val="00C84D47"/>
    <w:rsid w:val="00C860BC"/>
    <w:rsid w:val="00C865D7"/>
    <w:rsid w:val="00C87D1C"/>
    <w:rsid w:val="00C9076A"/>
    <w:rsid w:val="00C91588"/>
    <w:rsid w:val="00C91E29"/>
    <w:rsid w:val="00C92699"/>
    <w:rsid w:val="00C95D5A"/>
    <w:rsid w:val="00CA32D3"/>
    <w:rsid w:val="00CA4CAB"/>
    <w:rsid w:val="00CA4CD4"/>
    <w:rsid w:val="00CA5C10"/>
    <w:rsid w:val="00CA6644"/>
    <w:rsid w:val="00CA6E2D"/>
    <w:rsid w:val="00CA7A4F"/>
    <w:rsid w:val="00CB2DCC"/>
    <w:rsid w:val="00CB33E6"/>
    <w:rsid w:val="00CB5569"/>
    <w:rsid w:val="00CB5A31"/>
    <w:rsid w:val="00CC0423"/>
    <w:rsid w:val="00CC153A"/>
    <w:rsid w:val="00CC153C"/>
    <w:rsid w:val="00CC1D7D"/>
    <w:rsid w:val="00CC27DE"/>
    <w:rsid w:val="00CC419B"/>
    <w:rsid w:val="00CC4883"/>
    <w:rsid w:val="00CC5BA7"/>
    <w:rsid w:val="00CC5E68"/>
    <w:rsid w:val="00CC5F26"/>
    <w:rsid w:val="00CC61B9"/>
    <w:rsid w:val="00CC6415"/>
    <w:rsid w:val="00CC77CC"/>
    <w:rsid w:val="00CC79D2"/>
    <w:rsid w:val="00CD1162"/>
    <w:rsid w:val="00CD1976"/>
    <w:rsid w:val="00CD2CE8"/>
    <w:rsid w:val="00CD38A6"/>
    <w:rsid w:val="00CD38BC"/>
    <w:rsid w:val="00CD3E1B"/>
    <w:rsid w:val="00CD5E85"/>
    <w:rsid w:val="00CD68ED"/>
    <w:rsid w:val="00CD73A3"/>
    <w:rsid w:val="00CD73BB"/>
    <w:rsid w:val="00CE00C8"/>
    <w:rsid w:val="00CE15C9"/>
    <w:rsid w:val="00CE35BF"/>
    <w:rsid w:val="00CE37F2"/>
    <w:rsid w:val="00CE47D8"/>
    <w:rsid w:val="00CE5AC6"/>
    <w:rsid w:val="00CE63F3"/>
    <w:rsid w:val="00CE7AAD"/>
    <w:rsid w:val="00CF1AE0"/>
    <w:rsid w:val="00CF1D57"/>
    <w:rsid w:val="00CF392D"/>
    <w:rsid w:val="00CF4105"/>
    <w:rsid w:val="00CF4F7C"/>
    <w:rsid w:val="00CF602E"/>
    <w:rsid w:val="00CF7899"/>
    <w:rsid w:val="00CF7A3E"/>
    <w:rsid w:val="00D004B1"/>
    <w:rsid w:val="00D0099C"/>
    <w:rsid w:val="00D01886"/>
    <w:rsid w:val="00D02B82"/>
    <w:rsid w:val="00D039E9"/>
    <w:rsid w:val="00D050F8"/>
    <w:rsid w:val="00D055B6"/>
    <w:rsid w:val="00D05E53"/>
    <w:rsid w:val="00D06093"/>
    <w:rsid w:val="00D07FFA"/>
    <w:rsid w:val="00D10B76"/>
    <w:rsid w:val="00D10DDF"/>
    <w:rsid w:val="00D11772"/>
    <w:rsid w:val="00D11D8E"/>
    <w:rsid w:val="00D12198"/>
    <w:rsid w:val="00D128E1"/>
    <w:rsid w:val="00D132B9"/>
    <w:rsid w:val="00D147BF"/>
    <w:rsid w:val="00D16B34"/>
    <w:rsid w:val="00D212EF"/>
    <w:rsid w:val="00D24631"/>
    <w:rsid w:val="00D24D22"/>
    <w:rsid w:val="00D250A6"/>
    <w:rsid w:val="00D2512D"/>
    <w:rsid w:val="00D25366"/>
    <w:rsid w:val="00D253DB"/>
    <w:rsid w:val="00D27683"/>
    <w:rsid w:val="00D304F4"/>
    <w:rsid w:val="00D3153B"/>
    <w:rsid w:val="00D31D34"/>
    <w:rsid w:val="00D31DB5"/>
    <w:rsid w:val="00D329F9"/>
    <w:rsid w:val="00D331B0"/>
    <w:rsid w:val="00D33C72"/>
    <w:rsid w:val="00D346EF"/>
    <w:rsid w:val="00D34FD7"/>
    <w:rsid w:val="00D370D9"/>
    <w:rsid w:val="00D372EA"/>
    <w:rsid w:val="00D40109"/>
    <w:rsid w:val="00D40598"/>
    <w:rsid w:val="00D41267"/>
    <w:rsid w:val="00D41FBF"/>
    <w:rsid w:val="00D430C5"/>
    <w:rsid w:val="00D432D7"/>
    <w:rsid w:val="00D432FB"/>
    <w:rsid w:val="00D43DAC"/>
    <w:rsid w:val="00D4724C"/>
    <w:rsid w:val="00D47BC3"/>
    <w:rsid w:val="00D47F75"/>
    <w:rsid w:val="00D500B5"/>
    <w:rsid w:val="00D50231"/>
    <w:rsid w:val="00D50B9E"/>
    <w:rsid w:val="00D5417D"/>
    <w:rsid w:val="00D54197"/>
    <w:rsid w:val="00D546CF"/>
    <w:rsid w:val="00D54EB6"/>
    <w:rsid w:val="00D569DA"/>
    <w:rsid w:val="00D57040"/>
    <w:rsid w:val="00D57C90"/>
    <w:rsid w:val="00D57FC6"/>
    <w:rsid w:val="00D61002"/>
    <w:rsid w:val="00D62D27"/>
    <w:rsid w:val="00D62F97"/>
    <w:rsid w:val="00D64430"/>
    <w:rsid w:val="00D646CB"/>
    <w:rsid w:val="00D66E54"/>
    <w:rsid w:val="00D70580"/>
    <w:rsid w:val="00D705BB"/>
    <w:rsid w:val="00D711A6"/>
    <w:rsid w:val="00D7149A"/>
    <w:rsid w:val="00D719ED"/>
    <w:rsid w:val="00D72E5F"/>
    <w:rsid w:val="00D7335F"/>
    <w:rsid w:val="00D73C15"/>
    <w:rsid w:val="00D77E82"/>
    <w:rsid w:val="00D8009A"/>
    <w:rsid w:val="00D8019F"/>
    <w:rsid w:val="00D80825"/>
    <w:rsid w:val="00D8140A"/>
    <w:rsid w:val="00D81515"/>
    <w:rsid w:val="00D81786"/>
    <w:rsid w:val="00D819C6"/>
    <w:rsid w:val="00D81D5C"/>
    <w:rsid w:val="00D82392"/>
    <w:rsid w:val="00D82AB8"/>
    <w:rsid w:val="00D840A7"/>
    <w:rsid w:val="00D90C2C"/>
    <w:rsid w:val="00D91785"/>
    <w:rsid w:val="00D9316C"/>
    <w:rsid w:val="00D947A5"/>
    <w:rsid w:val="00D950D4"/>
    <w:rsid w:val="00D96E5B"/>
    <w:rsid w:val="00D96EFD"/>
    <w:rsid w:val="00D973B1"/>
    <w:rsid w:val="00D97A6F"/>
    <w:rsid w:val="00D97C6C"/>
    <w:rsid w:val="00DA0423"/>
    <w:rsid w:val="00DA1371"/>
    <w:rsid w:val="00DA4017"/>
    <w:rsid w:val="00DA431A"/>
    <w:rsid w:val="00DA4703"/>
    <w:rsid w:val="00DA56A0"/>
    <w:rsid w:val="00DB04D3"/>
    <w:rsid w:val="00DB34A8"/>
    <w:rsid w:val="00DB5652"/>
    <w:rsid w:val="00DB58E6"/>
    <w:rsid w:val="00DB5A51"/>
    <w:rsid w:val="00DB5DC2"/>
    <w:rsid w:val="00DB74C0"/>
    <w:rsid w:val="00DB7622"/>
    <w:rsid w:val="00DB77F8"/>
    <w:rsid w:val="00DC1993"/>
    <w:rsid w:val="00DC44D4"/>
    <w:rsid w:val="00DC4542"/>
    <w:rsid w:val="00DC4C41"/>
    <w:rsid w:val="00DC563D"/>
    <w:rsid w:val="00DC5BED"/>
    <w:rsid w:val="00DC5DFD"/>
    <w:rsid w:val="00DC6F46"/>
    <w:rsid w:val="00DC71C7"/>
    <w:rsid w:val="00DC7C15"/>
    <w:rsid w:val="00DC7D13"/>
    <w:rsid w:val="00DD06C8"/>
    <w:rsid w:val="00DD2117"/>
    <w:rsid w:val="00DD478B"/>
    <w:rsid w:val="00DD53DD"/>
    <w:rsid w:val="00DD7096"/>
    <w:rsid w:val="00DD7861"/>
    <w:rsid w:val="00DE035C"/>
    <w:rsid w:val="00DE06C9"/>
    <w:rsid w:val="00DE08F4"/>
    <w:rsid w:val="00DE1D81"/>
    <w:rsid w:val="00DE2B01"/>
    <w:rsid w:val="00DE430E"/>
    <w:rsid w:val="00DE451C"/>
    <w:rsid w:val="00DE5B4C"/>
    <w:rsid w:val="00DE5DE6"/>
    <w:rsid w:val="00DF007A"/>
    <w:rsid w:val="00DF12D9"/>
    <w:rsid w:val="00DF153C"/>
    <w:rsid w:val="00DF1D88"/>
    <w:rsid w:val="00DF4051"/>
    <w:rsid w:val="00DF4EAE"/>
    <w:rsid w:val="00DF6841"/>
    <w:rsid w:val="00DF7707"/>
    <w:rsid w:val="00E00B8F"/>
    <w:rsid w:val="00E01D0C"/>
    <w:rsid w:val="00E02DAE"/>
    <w:rsid w:val="00E031AA"/>
    <w:rsid w:val="00E034C9"/>
    <w:rsid w:val="00E03BCC"/>
    <w:rsid w:val="00E04370"/>
    <w:rsid w:val="00E0441E"/>
    <w:rsid w:val="00E044EB"/>
    <w:rsid w:val="00E04DFA"/>
    <w:rsid w:val="00E06ABF"/>
    <w:rsid w:val="00E07E2B"/>
    <w:rsid w:val="00E10154"/>
    <w:rsid w:val="00E11912"/>
    <w:rsid w:val="00E11AFD"/>
    <w:rsid w:val="00E12B85"/>
    <w:rsid w:val="00E13CE0"/>
    <w:rsid w:val="00E14AB2"/>
    <w:rsid w:val="00E14EF0"/>
    <w:rsid w:val="00E156C7"/>
    <w:rsid w:val="00E1582D"/>
    <w:rsid w:val="00E1736C"/>
    <w:rsid w:val="00E201A5"/>
    <w:rsid w:val="00E2076B"/>
    <w:rsid w:val="00E20E87"/>
    <w:rsid w:val="00E21081"/>
    <w:rsid w:val="00E21FD5"/>
    <w:rsid w:val="00E24B44"/>
    <w:rsid w:val="00E2754C"/>
    <w:rsid w:val="00E2782A"/>
    <w:rsid w:val="00E31CB4"/>
    <w:rsid w:val="00E31CBD"/>
    <w:rsid w:val="00E338CF"/>
    <w:rsid w:val="00E33CB9"/>
    <w:rsid w:val="00E349E1"/>
    <w:rsid w:val="00E362DA"/>
    <w:rsid w:val="00E36FCE"/>
    <w:rsid w:val="00E4185D"/>
    <w:rsid w:val="00E424B7"/>
    <w:rsid w:val="00E4355F"/>
    <w:rsid w:val="00E43645"/>
    <w:rsid w:val="00E43D58"/>
    <w:rsid w:val="00E44DE7"/>
    <w:rsid w:val="00E46893"/>
    <w:rsid w:val="00E46B95"/>
    <w:rsid w:val="00E46E83"/>
    <w:rsid w:val="00E47668"/>
    <w:rsid w:val="00E50F00"/>
    <w:rsid w:val="00E52C77"/>
    <w:rsid w:val="00E5429B"/>
    <w:rsid w:val="00E5443A"/>
    <w:rsid w:val="00E55F60"/>
    <w:rsid w:val="00E56209"/>
    <w:rsid w:val="00E56544"/>
    <w:rsid w:val="00E57BCC"/>
    <w:rsid w:val="00E57C95"/>
    <w:rsid w:val="00E603F2"/>
    <w:rsid w:val="00E6066B"/>
    <w:rsid w:val="00E6106D"/>
    <w:rsid w:val="00E63364"/>
    <w:rsid w:val="00E63AE1"/>
    <w:rsid w:val="00E6480B"/>
    <w:rsid w:val="00E648B0"/>
    <w:rsid w:val="00E6630F"/>
    <w:rsid w:val="00E6776A"/>
    <w:rsid w:val="00E706C3"/>
    <w:rsid w:val="00E706E2"/>
    <w:rsid w:val="00E7070A"/>
    <w:rsid w:val="00E720AC"/>
    <w:rsid w:val="00E7437B"/>
    <w:rsid w:val="00E759BE"/>
    <w:rsid w:val="00E7601A"/>
    <w:rsid w:val="00E7692D"/>
    <w:rsid w:val="00E77401"/>
    <w:rsid w:val="00E81CBA"/>
    <w:rsid w:val="00E83CF2"/>
    <w:rsid w:val="00E86296"/>
    <w:rsid w:val="00E8678C"/>
    <w:rsid w:val="00E86ECE"/>
    <w:rsid w:val="00E9030E"/>
    <w:rsid w:val="00E90527"/>
    <w:rsid w:val="00E91AAA"/>
    <w:rsid w:val="00E93013"/>
    <w:rsid w:val="00E9360D"/>
    <w:rsid w:val="00E9405A"/>
    <w:rsid w:val="00E941D5"/>
    <w:rsid w:val="00E95ABB"/>
    <w:rsid w:val="00EA0000"/>
    <w:rsid w:val="00EA0197"/>
    <w:rsid w:val="00EA0214"/>
    <w:rsid w:val="00EA25FC"/>
    <w:rsid w:val="00EA28C3"/>
    <w:rsid w:val="00EA2ADB"/>
    <w:rsid w:val="00EA504D"/>
    <w:rsid w:val="00EA70B5"/>
    <w:rsid w:val="00EA7140"/>
    <w:rsid w:val="00EA785C"/>
    <w:rsid w:val="00EB01FB"/>
    <w:rsid w:val="00EB1776"/>
    <w:rsid w:val="00EB1BEE"/>
    <w:rsid w:val="00EB2B82"/>
    <w:rsid w:val="00EB5BFA"/>
    <w:rsid w:val="00EB6466"/>
    <w:rsid w:val="00EC05D9"/>
    <w:rsid w:val="00EC11EA"/>
    <w:rsid w:val="00EC2743"/>
    <w:rsid w:val="00EC3AEC"/>
    <w:rsid w:val="00EC3B6E"/>
    <w:rsid w:val="00EC4AFF"/>
    <w:rsid w:val="00EC4C45"/>
    <w:rsid w:val="00EC4C96"/>
    <w:rsid w:val="00EC514E"/>
    <w:rsid w:val="00EC534F"/>
    <w:rsid w:val="00EC60A5"/>
    <w:rsid w:val="00EC7081"/>
    <w:rsid w:val="00ED0F3C"/>
    <w:rsid w:val="00ED176C"/>
    <w:rsid w:val="00ED1BAD"/>
    <w:rsid w:val="00ED1D02"/>
    <w:rsid w:val="00ED1FB1"/>
    <w:rsid w:val="00ED2267"/>
    <w:rsid w:val="00ED277A"/>
    <w:rsid w:val="00ED5D84"/>
    <w:rsid w:val="00EE01EE"/>
    <w:rsid w:val="00EE0E35"/>
    <w:rsid w:val="00EE2608"/>
    <w:rsid w:val="00EE5378"/>
    <w:rsid w:val="00EE6551"/>
    <w:rsid w:val="00EE6D25"/>
    <w:rsid w:val="00EE7867"/>
    <w:rsid w:val="00EE7BDC"/>
    <w:rsid w:val="00EF1AF6"/>
    <w:rsid w:val="00EF1D6C"/>
    <w:rsid w:val="00EF23FC"/>
    <w:rsid w:val="00EF293D"/>
    <w:rsid w:val="00EF310F"/>
    <w:rsid w:val="00EF43BB"/>
    <w:rsid w:val="00EF6E38"/>
    <w:rsid w:val="00EF7432"/>
    <w:rsid w:val="00F00FCB"/>
    <w:rsid w:val="00F01213"/>
    <w:rsid w:val="00F01DF4"/>
    <w:rsid w:val="00F058B2"/>
    <w:rsid w:val="00F05B5B"/>
    <w:rsid w:val="00F10506"/>
    <w:rsid w:val="00F10B53"/>
    <w:rsid w:val="00F1313A"/>
    <w:rsid w:val="00F138A0"/>
    <w:rsid w:val="00F143A5"/>
    <w:rsid w:val="00F14BC0"/>
    <w:rsid w:val="00F15F3D"/>
    <w:rsid w:val="00F16A9A"/>
    <w:rsid w:val="00F20731"/>
    <w:rsid w:val="00F20795"/>
    <w:rsid w:val="00F2094B"/>
    <w:rsid w:val="00F2116C"/>
    <w:rsid w:val="00F2180C"/>
    <w:rsid w:val="00F22470"/>
    <w:rsid w:val="00F23066"/>
    <w:rsid w:val="00F23082"/>
    <w:rsid w:val="00F230A1"/>
    <w:rsid w:val="00F23E6F"/>
    <w:rsid w:val="00F24ABE"/>
    <w:rsid w:val="00F2528B"/>
    <w:rsid w:val="00F25556"/>
    <w:rsid w:val="00F25984"/>
    <w:rsid w:val="00F26A2D"/>
    <w:rsid w:val="00F2718A"/>
    <w:rsid w:val="00F30303"/>
    <w:rsid w:val="00F317D8"/>
    <w:rsid w:val="00F321CF"/>
    <w:rsid w:val="00F3280D"/>
    <w:rsid w:val="00F32BA1"/>
    <w:rsid w:val="00F33510"/>
    <w:rsid w:val="00F34E37"/>
    <w:rsid w:val="00F35D67"/>
    <w:rsid w:val="00F361E9"/>
    <w:rsid w:val="00F362BD"/>
    <w:rsid w:val="00F37D7A"/>
    <w:rsid w:val="00F4208A"/>
    <w:rsid w:val="00F44CA9"/>
    <w:rsid w:val="00F451C5"/>
    <w:rsid w:val="00F4587E"/>
    <w:rsid w:val="00F460DE"/>
    <w:rsid w:val="00F518EF"/>
    <w:rsid w:val="00F519E1"/>
    <w:rsid w:val="00F51AE5"/>
    <w:rsid w:val="00F534CE"/>
    <w:rsid w:val="00F545EC"/>
    <w:rsid w:val="00F57187"/>
    <w:rsid w:val="00F6317B"/>
    <w:rsid w:val="00F63457"/>
    <w:rsid w:val="00F636DA"/>
    <w:rsid w:val="00F6379B"/>
    <w:rsid w:val="00F64EFC"/>
    <w:rsid w:val="00F653D5"/>
    <w:rsid w:val="00F65C8F"/>
    <w:rsid w:val="00F66133"/>
    <w:rsid w:val="00F67945"/>
    <w:rsid w:val="00F71DD5"/>
    <w:rsid w:val="00F7213D"/>
    <w:rsid w:val="00F72DB2"/>
    <w:rsid w:val="00F72EF7"/>
    <w:rsid w:val="00F732AA"/>
    <w:rsid w:val="00F736FF"/>
    <w:rsid w:val="00F73E10"/>
    <w:rsid w:val="00F753E2"/>
    <w:rsid w:val="00F75607"/>
    <w:rsid w:val="00F765FD"/>
    <w:rsid w:val="00F76B7F"/>
    <w:rsid w:val="00F778BE"/>
    <w:rsid w:val="00F77C22"/>
    <w:rsid w:val="00F80843"/>
    <w:rsid w:val="00F81021"/>
    <w:rsid w:val="00F81058"/>
    <w:rsid w:val="00F81C4B"/>
    <w:rsid w:val="00F83EF6"/>
    <w:rsid w:val="00F840DB"/>
    <w:rsid w:val="00F867B0"/>
    <w:rsid w:val="00F86E1D"/>
    <w:rsid w:val="00F870DB"/>
    <w:rsid w:val="00F92A27"/>
    <w:rsid w:val="00F94907"/>
    <w:rsid w:val="00F94B4B"/>
    <w:rsid w:val="00F971C5"/>
    <w:rsid w:val="00F97DD1"/>
    <w:rsid w:val="00FA0264"/>
    <w:rsid w:val="00FA12AA"/>
    <w:rsid w:val="00FA1658"/>
    <w:rsid w:val="00FA29DD"/>
    <w:rsid w:val="00FA3C80"/>
    <w:rsid w:val="00FA50BF"/>
    <w:rsid w:val="00FA54C0"/>
    <w:rsid w:val="00FA58C8"/>
    <w:rsid w:val="00FB00B2"/>
    <w:rsid w:val="00FB0C69"/>
    <w:rsid w:val="00FB0D77"/>
    <w:rsid w:val="00FB638A"/>
    <w:rsid w:val="00FB67CF"/>
    <w:rsid w:val="00FB70D3"/>
    <w:rsid w:val="00FC0DCE"/>
    <w:rsid w:val="00FC3420"/>
    <w:rsid w:val="00FC55A5"/>
    <w:rsid w:val="00FC6739"/>
    <w:rsid w:val="00FC726D"/>
    <w:rsid w:val="00FC7976"/>
    <w:rsid w:val="00FD03AE"/>
    <w:rsid w:val="00FD0EA7"/>
    <w:rsid w:val="00FD199E"/>
    <w:rsid w:val="00FD1A00"/>
    <w:rsid w:val="00FD1C16"/>
    <w:rsid w:val="00FD2507"/>
    <w:rsid w:val="00FD3129"/>
    <w:rsid w:val="00FD416B"/>
    <w:rsid w:val="00FD4819"/>
    <w:rsid w:val="00FD50A4"/>
    <w:rsid w:val="00FD73B2"/>
    <w:rsid w:val="00FD79A0"/>
    <w:rsid w:val="00FE056B"/>
    <w:rsid w:val="00FE0A23"/>
    <w:rsid w:val="00FE139D"/>
    <w:rsid w:val="00FE33E1"/>
    <w:rsid w:val="00FE35B7"/>
    <w:rsid w:val="00FE36E3"/>
    <w:rsid w:val="00FE3E51"/>
    <w:rsid w:val="00FE4304"/>
    <w:rsid w:val="00FE5DB9"/>
    <w:rsid w:val="00FE710E"/>
    <w:rsid w:val="00FF0AE0"/>
    <w:rsid w:val="00FF2332"/>
    <w:rsid w:val="00FF2C16"/>
    <w:rsid w:val="00FF33AC"/>
    <w:rsid w:val="00FF3C8E"/>
    <w:rsid w:val="01BF5575"/>
    <w:rsid w:val="021B26A5"/>
    <w:rsid w:val="026D3223"/>
    <w:rsid w:val="02AB3C57"/>
    <w:rsid w:val="06495F3C"/>
    <w:rsid w:val="06796691"/>
    <w:rsid w:val="07102B4E"/>
    <w:rsid w:val="09143080"/>
    <w:rsid w:val="0A4D2707"/>
    <w:rsid w:val="0BB0373A"/>
    <w:rsid w:val="0C4F3999"/>
    <w:rsid w:val="0CE62E7F"/>
    <w:rsid w:val="0D14030A"/>
    <w:rsid w:val="0D1F336B"/>
    <w:rsid w:val="0E360AD7"/>
    <w:rsid w:val="0E373C4F"/>
    <w:rsid w:val="0FAE62CC"/>
    <w:rsid w:val="0FD031C3"/>
    <w:rsid w:val="0FFC51F4"/>
    <w:rsid w:val="108130E6"/>
    <w:rsid w:val="12237663"/>
    <w:rsid w:val="130F5C30"/>
    <w:rsid w:val="132337FC"/>
    <w:rsid w:val="13975E9B"/>
    <w:rsid w:val="15310984"/>
    <w:rsid w:val="17026AA5"/>
    <w:rsid w:val="188B440E"/>
    <w:rsid w:val="18E63A9B"/>
    <w:rsid w:val="19F71C34"/>
    <w:rsid w:val="1ADC379F"/>
    <w:rsid w:val="1CA769A3"/>
    <w:rsid w:val="1CF539DC"/>
    <w:rsid w:val="207B6F8B"/>
    <w:rsid w:val="20F03071"/>
    <w:rsid w:val="21664083"/>
    <w:rsid w:val="22B12860"/>
    <w:rsid w:val="25473008"/>
    <w:rsid w:val="25641649"/>
    <w:rsid w:val="26484C80"/>
    <w:rsid w:val="271E1E6D"/>
    <w:rsid w:val="284063F2"/>
    <w:rsid w:val="2ACC7FF6"/>
    <w:rsid w:val="2AF11B54"/>
    <w:rsid w:val="2E3D5228"/>
    <w:rsid w:val="2EBC2A64"/>
    <w:rsid w:val="2F021021"/>
    <w:rsid w:val="31F86B6D"/>
    <w:rsid w:val="322F6984"/>
    <w:rsid w:val="330F0360"/>
    <w:rsid w:val="349E098D"/>
    <w:rsid w:val="366D2511"/>
    <w:rsid w:val="3695763B"/>
    <w:rsid w:val="36A856CC"/>
    <w:rsid w:val="391451A2"/>
    <w:rsid w:val="39355A88"/>
    <w:rsid w:val="3A9A690E"/>
    <w:rsid w:val="3AAD6E70"/>
    <w:rsid w:val="3B530AC0"/>
    <w:rsid w:val="3C0C4260"/>
    <w:rsid w:val="3C122D77"/>
    <w:rsid w:val="3C1A6848"/>
    <w:rsid w:val="3DA15936"/>
    <w:rsid w:val="40AA69EC"/>
    <w:rsid w:val="41674DD9"/>
    <w:rsid w:val="418E002B"/>
    <w:rsid w:val="438D5A63"/>
    <w:rsid w:val="43E0001B"/>
    <w:rsid w:val="448D28C0"/>
    <w:rsid w:val="44DC4A59"/>
    <w:rsid w:val="45F42696"/>
    <w:rsid w:val="46EA7D35"/>
    <w:rsid w:val="473D3E13"/>
    <w:rsid w:val="47413903"/>
    <w:rsid w:val="49B53654"/>
    <w:rsid w:val="4ACE1753"/>
    <w:rsid w:val="4B3D000F"/>
    <w:rsid w:val="4BD74836"/>
    <w:rsid w:val="4C6F1CCC"/>
    <w:rsid w:val="4CB93F3C"/>
    <w:rsid w:val="4E3A7842"/>
    <w:rsid w:val="4E6A7B35"/>
    <w:rsid w:val="4F1460BF"/>
    <w:rsid w:val="4F1A79B6"/>
    <w:rsid w:val="508F30D0"/>
    <w:rsid w:val="51013A2C"/>
    <w:rsid w:val="51453B34"/>
    <w:rsid w:val="515B3813"/>
    <w:rsid w:val="51E611C2"/>
    <w:rsid w:val="52680BC7"/>
    <w:rsid w:val="52AD009F"/>
    <w:rsid w:val="53194E54"/>
    <w:rsid w:val="53BE2B06"/>
    <w:rsid w:val="53CF7191"/>
    <w:rsid w:val="55426851"/>
    <w:rsid w:val="5556796E"/>
    <w:rsid w:val="575A5DD2"/>
    <w:rsid w:val="5A1328BB"/>
    <w:rsid w:val="5A215082"/>
    <w:rsid w:val="5A2C482E"/>
    <w:rsid w:val="5BA41FCA"/>
    <w:rsid w:val="5F532C55"/>
    <w:rsid w:val="5F8C1E86"/>
    <w:rsid w:val="5FD30F2A"/>
    <w:rsid w:val="60C30241"/>
    <w:rsid w:val="60D85F35"/>
    <w:rsid w:val="62A46669"/>
    <w:rsid w:val="62BE3C02"/>
    <w:rsid w:val="634A36E8"/>
    <w:rsid w:val="635A44D0"/>
    <w:rsid w:val="644A6E2C"/>
    <w:rsid w:val="647F6DFF"/>
    <w:rsid w:val="649C14B8"/>
    <w:rsid w:val="669748D6"/>
    <w:rsid w:val="679D0C7A"/>
    <w:rsid w:val="68B3290D"/>
    <w:rsid w:val="68C06D7B"/>
    <w:rsid w:val="69FD44B2"/>
    <w:rsid w:val="6C4D0E55"/>
    <w:rsid w:val="6E375C7F"/>
    <w:rsid w:val="6E871899"/>
    <w:rsid w:val="6F276D8D"/>
    <w:rsid w:val="6F97724E"/>
    <w:rsid w:val="6FF662C4"/>
    <w:rsid w:val="704113DB"/>
    <w:rsid w:val="71985672"/>
    <w:rsid w:val="71C811A9"/>
    <w:rsid w:val="71E25E47"/>
    <w:rsid w:val="72127AC6"/>
    <w:rsid w:val="724B5187"/>
    <w:rsid w:val="72E41463"/>
    <w:rsid w:val="73972083"/>
    <w:rsid w:val="76A7779D"/>
    <w:rsid w:val="78F3268E"/>
    <w:rsid w:val="7BFB1CF7"/>
    <w:rsid w:val="7D8E7F71"/>
    <w:rsid w:val="7E813BB6"/>
    <w:rsid w:val="7F316A0A"/>
    <w:rsid w:val="7F7915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2">
    <w:name w:val="Plain Text"/>
    <w:basedOn w:val="1"/>
    <w:semiHidden/>
    <w:unhideWhenUsed/>
    <w:qFormat/>
    <w:uiPriority w:val="99"/>
    <w:rPr>
      <w:rFonts w:ascii="宋体" w:hAnsi="Courier New" w:cs="Courier New"/>
      <w:szCs w:val="21"/>
    </w:rPr>
  </w:style>
  <w:style w:type="paragraph" w:styleId="3">
    <w:name w:val="annotation text"/>
    <w:basedOn w:val="1"/>
    <w:autoRedefine/>
    <w:semiHidden/>
    <w:unhideWhenUsed/>
    <w:qFormat/>
    <w:uiPriority w:val="99"/>
    <w:pPr>
      <w:jc w:val="left"/>
    </w:pPr>
  </w:style>
  <w:style w:type="paragraph" w:styleId="4">
    <w:name w:val="toc 3"/>
    <w:basedOn w:val="1"/>
    <w:next w:val="1"/>
    <w:autoRedefine/>
    <w:semiHidden/>
    <w:unhideWhenUsed/>
    <w:qFormat/>
    <w:uiPriority w:val="39"/>
    <w:pPr>
      <w:ind w:left="840" w:leftChars="400"/>
    </w:pPr>
  </w:style>
  <w:style w:type="paragraph" w:styleId="5">
    <w:name w:val="Date"/>
    <w:basedOn w:val="1"/>
    <w:next w:val="1"/>
    <w:link w:val="15"/>
    <w:autoRedefine/>
    <w:semiHidden/>
    <w:unhideWhenUsed/>
    <w:qFormat/>
    <w:uiPriority w:val="99"/>
    <w:pPr>
      <w:ind w:left="100" w:leftChars="2500"/>
    </w:pPr>
  </w:style>
  <w:style w:type="paragraph" w:styleId="6">
    <w:name w:val="Balloon Text"/>
    <w:basedOn w:val="1"/>
    <w:link w:val="19"/>
    <w:autoRedefine/>
    <w:semiHidden/>
    <w:unhideWhenUsed/>
    <w:qFormat/>
    <w:uiPriority w:val="99"/>
    <w:rPr>
      <w:sz w:val="18"/>
      <w:szCs w:val="18"/>
    </w:rPr>
  </w:style>
  <w:style w:type="paragraph" w:styleId="7">
    <w:name w:val="footer"/>
    <w:basedOn w:val="1"/>
    <w:link w:val="18"/>
    <w:autoRedefine/>
    <w:semiHidden/>
    <w:unhideWhenUsed/>
    <w:qFormat/>
    <w:uiPriority w:val="99"/>
    <w:pPr>
      <w:tabs>
        <w:tab w:val="center" w:pos="4153"/>
        <w:tab w:val="right" w:pos="8306"/>
      </w:tabs>
      <w:snapToGrid w:val="0"/>
      <w:jc w:val="left"/>
    </w:pPr>
    <w:rPr>
      <w:sz w:val="18"/>
      <w:szCs w:val="18"/>
    </w:rPr>
  </w:style>
  <w:style w:type="paragraph" w:styleId="8">
    <w:name w:val="header"/>
    <w:basedOn w:val="1"/>
    <w:link w:val="17"/>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autoRedefine/>
    <w:semiHidden/>
    <w:unhideWhenUsed/>
    <w:qFormat/>
    <w:uiPriority w:val="39"/>
  </w:style>
  <w:style w:type="paragraph" w:styleId="10">
    <w:name w:val="toc 2"/>
    <w:basedOn w:val="1"/>
    <w:next w:val="1"/>
    <w:autoRedefine/>
    <w:semiHidden/>
    <w:unhideWhenUsed/>
    <w:qFormat/>
    <w:uiPriority w:val="39"/>
    <w:pPr>
      <w:ind w:left="420" w:leftChars="200"/>
    </w:pPr>
  </w:style>
  <w:style w:type="table" w:styleId="12">
    <w:name w:val="Table Grid"/>
    <w:basedOn w:val="11"/>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annotation reference"/>
    <w:basedOn w:val="13"/>
    <w:autoRedefine/>
    <w:semiHidden/>
    <w:unhideWhenUsed/>
    <w:qFormat/>
    <w:uiPriority w:val="99"/>
    <w:rPr>
      <w:sz w:val="21"/>
      <w:szCs w:val="21"/>
    </w:rPr>
  </w:style>
  <w:style w:type="character" w:customStyle="1" w:styleId="15">
    <w:name w:val="日期 Char"/>
    <w:basedOn w:val="13"/>
    <w:link w:val="5"/>
    <w:autoRedefine/>
    <w:semiHidden/>
    <w:qFormat/>
    <w:uiPriority w:val="99"/>
  </w:style>
  <w:style w:type="paragraph" w:styleId="16">
    <w:name w:val="List Paragraph"/>
    <w:basedOn w:val="1"/>
    <w:autoRedefine/>
    <w:qFormat/>
    <w:uiPriority w:val="99"/>
    <w:pPr>
      <w:ind w:firstLine="420" w:firstLineChars="200"/>
    </w:pPr>
  </w:style>
  <w:style w:type="character" w:customStyle="1" w:styleId="17">
    <w:name w:val="页眉 Char"/>
    <w:basedOn w:val="13"/>
    <w:link w:val="8"/>
    <w:autoRedefine/>
    <w:qFormat/>
    <w:uiPriority w:val="99"/>
    <w:rPr>
      <w:sz w:val="18"/>
      <w:szCs w:val="18"/>
    </w:rPr>
  </w:style>
  <w:style w:type="character" w:customStyle="1" w:styleId="18">
    <w:name w:val="页脚 Char"/>
    <w:basedOn w:val="13"/>
    <w:link w:val="7"/>
    <w:autoRedefine/>
    <w:semiHidden/>
    <w:qFormat/>
    <w:uiPriority w:val="99"/>
    <w:rPr>
      <w:sz w:val="18"/>
      <w:szCs w:val="18"/>
    </w:rPr>
  </w:style>
  <w:style w:type="character" w:customStyle="1" w:styleId="19">
    <w:name w:val="批注框文本 Char"/>
    <w:basedOn w:val="13"/>
    <w:link w:val="6"/>
    <w:autoRedefine/>
    <w:semiHidden/>
    <w:qFormat/>
    <w:uiPriority w:val="99"/>
    <w:rPr>
      <w:sz w:val="18"/>
      <w:szCs w:val="18"/>
    </w:rPr>
  </w:style>
  <w:style w:type="paragraph" w:customStyle="1" w:styleId="20">
    <w:name w:val="WPSOffice手动目录 1"/>
    <w:autoRedefine/>
    <w:qFormat/>
    <w:uiPriority w:val="0"/>
    <w:pPr>
      <w:ind w:leftChars="0"/>
    </w:pPr>
    <w:rPr>
      <w:rFonts w:asciiTheme="minorHAnsi" w:hAnsiTheme="minorHAnsi" w:eastAsiaTheme="minorEastAsia" w:cstheme="minorBidi"/>
      <w:sz w:val="20"/>
      <w:szCs w:val="20"/>
    </w:rPr>
  </w:style>
  <w:style w:type="paragraph" w:customStyle="1" w:styleId="21">
    <w:name w:val="WPSOffice手动目录 2"/>
    <w:autoRedefine/>
    <w:qFormat/>
    <w:uiPriority w:val="0"/>
    <w:pPr>
      <w:ind w:leftChars="200"/>
    </w:pPr>
    <w:rPr>
      <w:rFonts w:asciiTheme="minorHAnsi" w:hAnsiTheme="minorHAnsi" w:eastAsiaTheme="minorEastAsia" w:cstheme="minorBidi"/>
      <w:sz w:val="20"/>
      <w:szCs w:val="20"/>
    </w:rPr>
  </w:style>
  <w:style w:type="paragraph" w:customStyle="1" w:styleId="22">
    <w:name w:val="WPSOffice手动目录 3"/>
    <w:autoRedefine/>
    <w:qFormat/>
    <w:uiPriority w:val="0"/>
    <w:pPr>
      <w:ind w:leftChars="40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A5A95D0-E787-4169-A843-648CC4D3288C}">
  <ds:schemaRefs/>
</ds:datastoreItem>
</file>

<file path=docProps/app.xml><?xml version="1.0" encoding="utf-8"?>
<Properties xmlns="http://schemas.openxmlformats.org/officeDocument/2006/extended-properties" xmlns:vt="http://schemas.openxmlformats.org/officeDocument/2006/docPropsVTypes">
  <Template>Normal</Template>
  <Pages>25</Pages>
  <Words>1647</Words>
  <Characters>9389</Characters>
  <Lines>78</Lines>
  <Paragraphs>22</Paragraphs>
  <TotalTime>1</TotalTime>
  <ScaleCrop>false</ScaleCrop>
  <LinksUpToDate>false</LinksUpToDate>
  <CharactersWithSpaces>11014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2023-01-10T01:15:00Z</dcterms:created>
  <dc:creator>Administrator</dc:creator>
  <cp:lastModifiedBy>Mango</cp:lastModifiedBy>
  <cp:lastPrinted>2023-09-11T07:36:00Z</cp:lastPrinted>
  <dcterms:modified xsi:type="dcterms:W3CDTF">2024-04-22T02:24:20Z</dcterms:modified>
  <cp:revision>290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D334CA19322544009BB0E694DDC43C10_13</vt:lpwstr>
  </property>
</Properties>
</file>